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FC26" w14:textId="60E1735C" w:rsidR="00706AB7" w:rsidRDefault="00D61F5D" w:rsidP="00D61F5D">
      <w:pPr>
        <w:pStyle w:val="Heading1"/>
        <w:numPr>
          <w:ilvl w:val="0"/>
          <w:numId w:val="0"/>
        </w:numPr>
        <w:rPr>
          <w:rFonts w:eastAsia="Times New Roman"/>
          <w:u w:color="549E39"/>
          <w:lang w:val="en-US"/>
        </w:rPr>
      </w:pPr>
      <w:r>
        <w:rPr>
          <w:rFonts w:eastAsia="Times New Roman"/>
          <w:u w:color="549E39"/>
          <w:lang w:val="en-US"/>
        </w:rPr>
        <w:t>Basic information</w:t>
      </w:r>
    </w:p>
    <w:tbl>
      <w:tblPr>
        <w:tblW w:w="93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06"/>
      </w:tblGrid>
      <w:tr w:rsidR="00D61F5D" w:rsidRPr="007D04C3" w14:paraId="7BEBC42E" w14:textId="77777777" w:rsidTr="00DB793D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3D0AA286" w14:textId="77777777" w:rsidR="00D61F5D" w:rsidRPr="007D04C3" w:rsidRDefault="00D61F5D" w:rsidP="00DB793D">
            <w:pPr>
              <w:pStyle w:val="NoSpacing"/>
              <w:rPr>
                <w:sz w:val="24"/>
                <w:szCs w:val="24"/>
              </w:rPr>
            </w:pPr>
            <w:r w:rsidRPr="00F70249">
              <w:t>Title of the project activity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5C09B82F" w14:textId="77777777" w:rsidR="00D61F5D" w:rsidRPr="007D04C3" w:rsidRDefault="00D61F5D" w:rsidP="00DB793D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D61F5D" w:rsidRPr="007D04C3" w14:paraId="5A29FFB5" w14:textId="77777777" w:rsidTr="00DB793D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1ED20223" w14:textId="66556643" w:rsidR="00D61F5D" w:rsidRPr="007D04C3" w:rsidRDefault="00D61F5D" w:rsidP="00DB793D">
            <w:pPr>
              <w:pStyle w:val="NoSpacing"/>
              <w:rPr>
                <w:sz w:val="24"/>
                <w:szCs w:val="24"/>
              </w:rPr>
            </w:pPr>
            <w:r>
              <w:t>V</w:t>
            </w:r>
            <w:r w:rsidRPr="00F70249">
              <w:t>ersion number of th</w:t>
            </w:r>
            <w:r>
              <w:t>is</w:t>
            </w:r>
            <w:r w:rsidRPr="00F70249">
              <w:t xml:space="preserve"> </w:t>
            </w:r>
            <w:r>
              <w:t>monitoring</w:t>
            </w:r>
            <w:r w:rsidRPr="00F70249">
              <w:t xml:space="preserve"> report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79A8C211" w14:textId="77777777" w:rsidR="00D61F5D" w:rsidRPr="007D04C3" w:rsidRDefault="00D61F5D" w:rsidP="00DB793D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D61F5D" w:rsidRPr="007D04C3" w14:paraId="72F3153A" w14:textId="77777777" w:rsidTr="00DB793D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1843B493" w14:textId="0466224F" w:rsidR="00D61F5D" w:rsidRPr="007D04C3" w:rsidRDefault="00D61F5D" w:rsidP="00DB793D">
            <w:pPr>
              <w:pStyle w:val="NoSpacing"/>
              <w:rPr>
                <w:sz w:val="24"/>
                <w:szCs w:val="24"/>
              </w:rPr>
            </w:pPr>
            <w:r w:rsidRPr="00F70249">
              <w:t>Completion date of th</w:t>
            </w:r>
            <w:r>
              <w:t>is</w:t>
            </w:r>
            <w:r w:rsidRPr="00F70249">
              <w:t xml:space="preserve"> </w:t>
            </w:r>
            <w:r>
              <w:t>monitoring</w:t>
            </w:r>
            <w:r w:rsidRPr="00F70249">
              <w:t xml:space="preserve"> report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78731B81" w14:textId="77777777" w:rsidR="00D61F5D" w:rsidRPr="007D04C3" w:rsidRDefault="00D61F5D" w:rsidP="00DB793D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D61F5D" w:rsidRPr="007D04C3" w14:paraId="7060799E" w14:textId="77777777" w:rsidTr="00DB793D">
        <w:trPr>
          <w:trHeight w:val="812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72824B87" w14:textId="77777777" w:rsidR="00D61F5D" w:rsidRPr="007D04C3" w:rsidRDefault="00D61F5D" w:rsidP="00DB793D">
            <w:pPr>
              <w:pStyle w:val="NoSpacing"/>
              <w:rPr>
                <w:sz w:val="24"/>
                <w:szCs w:val="24"/>
              </w:rPr>
            </w:pPr>
            <w:r w:rsidRPr="00F70249">
              <w:t>Version number of the PDD to which this report applies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0B9864D2" w14:textId="77777777" w:rsidR="00D61F5D" w:rsidRPr="007D04C3" w:rsidRDefault="00D61F5D" w:rsidP="00DB793D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D61F5D" w:rsidRPr="007D04C3" w14:paraId="5BFB29CD" w14:textId="77777777" w:rsidTr="00DB793D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40269E7B" w14:textId="3F4D68D5" w:rsidR="00D61F5D" w:rsidRPr="007D04C3" w:rsidRDefault="00D61F5D" w:rsidP="00DB79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period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249AA6BB" w14:textId="77777777" w:rsidR="00D61F5D" w:rsidRPr="007D04C3" w:rsidRDefault="00D61F5D" w:rsidP="00DB793D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D61F5D" w:rsidRPr="007D04C3" w14:paraId="313D35B9" w14:textId="77777777" w:rsidTr="00DB793D">
        <w:trPr>
          <w:trHeight w:val="784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4D7F7D75" w14:textId="783FC04E" w:rsidR="00D61F5D" w:rsidRPr="007D04C3" w:rsidRDefault="00D61F5D" w:rsidP="00DB793D">
            <w:pPr>
              <w:pStyle w:val="NoSpacing"/>
              <w:rPr>
                <w:sz w:val="24"/>
                <w:szCs w:val="24"/>
              </w:rPr>
            </w:pPr>
            <w:r w:rsidRPr="006639C7">
              <w:rPr>
                <w:rFonts w:ascii="Century Gothic" w:eastAsia="Times New Roman" w:hAnsi="Century Gothic" w:cs="Arial"/>
                <w:color w:val="7F7F7F"/>
                <w:sz w:val="24"/>
              </w:rPr>
              <w:t>Duration of this monitoring period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2EFCBF22" w14:textId="77777777" w:rsidR="00D61F5D" w:rsidRPr="007D04C3" w:rsidRDefault="00D61F5D" w:rsidP="00DB793D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D61F5D" w:rsidRPr="007D04C3" w14:paraId="511D9865" w14:textId="77777777" w:rsidTr="00DB793D">
        <w:trPr>
          <w:trHeight w:val="758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1442C0CB" w14:textId="5639E15C" w:rsidR="00D61F5D" w:rsidRPr="007D04C3" w:rsidRDefault="00D61F5D" w:rsidP="00DB793D">
            <w:pPr>
              <w:pStyle w:val="NoSpacing"/>
              <w:rPr>
                <w:sz w:val="24"/>
                <w:szCs w:val="24"/>
              </w:rPr>
            </w:pPr>
            <w:r w:rsidRPr="006639C7">
              <w:rPr>
                <w:rFonts w:ascii="Century Gothic" w:eastAsia="Times New Roman" w:hAnsi="Century Gothic" w:cs="Arial"/>
                <w:color w:val="7F7F7F"/>
                <w:sz w:val="24"/>
              </w:rPr>
              <w:t>Monitoring report number for this monitoring period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5FEAE344" w14:textId="77777777" w:rsidR="00D61F5D" w:rsidRPr="007D04C3" w:rsidRDefault="00D61F5D" w:rsidP="00DB793D">
            <w:pPr>
              <w:rPr>
                <w:rFonts w:asciiTheme="majorHAnsi" w:hAnsiTheme="majorHAnsi"/>
              </w:rPr>
            </w:pPr>
          </w:p>
        </w:tc>
      </w:tr>
      <w:tr w:rsidR="00D61F5D" w:rsidRPr="007D04C3" w14:paraId="1B43766C" w14:textId="77777777" w:rsidTr="00DB793D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138F2080" w14:textId="77777777" w:rsidR="00D61F5D" w:rsidRPr="007D04C3" w:rsidRDefault="00D61F5D" w:rsidP="00DB793D">
            <w:pPr>
              <w:pStyle w:val="NoSpacing"/>
              <w:rPr>
                <w:sz w:val="24"/>
                <w:szCs w:val="24"/>
              </w:rPr>
            </w:pPr>
            <w:r w:rsidRPr="00F70249">
              <w:t>Applied methodologies and standardized baselines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74DE9D3F" w14:textId="77777777" w:rsidR="00D61F5D" w:rsidRPr="007D04C3" w:rsidRDefault="00D61F5D" w:rsidP="00DB793D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D61F5D" w:rsidRPr="007D04C3" w14:paraId="70FC30F3" w14:textId="77777777" w:rsidTr="00DB793D">
        <w:trPr>
          <w:trHeight w:val="758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40EAD631" w14:textId="22A7AA7B" w:rsidR="00D61F5D" w:rsidRPr="00D61F5D" w:rsidRDefault="00D61F5D" w:rsidP="00D61F5D">
            <w:pPr>
              <w:pStyle w:val="NoSpacing"/>
              <w:rPr>
                <w:rFonts w:ascii="Century Gothic" w:eastAsia="Times New Roman" w:hAnsi="Century Gothic" w:cs="Arial"/>
                <w:color w:val="7F7F7F"/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Mandatory sectoral scopes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0C27E155" w14:textId="77777777" w:rsidR="00D61F5D" w:rsidRPr="007D04C3" w:rsidRDefault="00D61F5D" w:rsidP="00D61F5D">
            <w:pPr>
              <w:rPr>
                <w:rFonts w:asciiTheme="majorHAnsi" w:hAnsiTheme="majorHAnsi"/>
              </w:rPr>
            </w:pPr>
          </w:p>
        </w:tc>
      </w:tr>
      <w:tr w:rsidR="00D61F5D" w:rsidRPr="007D04C3" w14:paraId="30BFF22B" w14:textId="77777777" w:rsidTr="00DB793D">
        <w:trPr>
          <w:trHeight w:val="758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52DEFFDA" w14:textId="1543EF7A" w:rsidR="00D61F5D" w:rsidRPr="00D61F5D" w:rsidRDefault="00D61F5D" w:rsidP="00D61F5D">
            <w:pPr>
              <w:pStyle w:val="NoSpacing"/>
              <w:rPr>
                <w:rFonts w:ascii="Century Gothic" w:eastAsia="Times New Roman" w:hAnsi="Century Gothic" w:cs="Arial"/>
                <w:color w:val="7F7F7F"/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Conditional sectoral scopes, if applicable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500A287C" w14:textId="77777777" w:rsidR="00D61F5D" w:rsidRPr="007D04C3" w:rsidRDefault="00D61F5D" w:rsidP="00D61F5D">
            <w:pPr>
              <w:rPr>
                <w:rFonts w:asciiTheme="majorHAnsi" w:hAnsiTheme="majorHAnsi"/>
              </w:rPr>
            </w:pPr>
          </w:p>
        </w:tc>
      </w:tr>
      <w:tr w:rsidR="00D61F5D" w:rsidRPr="007D04C3" w14:paraId="3E4C65AF" w14:textId="77777777" w:rsidTr="00DB793D">
        <w:trPr>
          <w:trHeight w:val="758"/>
        </w:trPr>
        <w:tc>
          <w:tcPr>
            <w:tcW w:w="3544" w:type="dxa"/>
            <w:shd w:val="clear" w:color="auto" w:fill="DAEFD3" w:themeFill="accent1" w:themeFillTint="33"/>
            <w:vAlign w:val="center"/>
          </w:tcPr>
          <w:p w14:paraId="375FF793" w14:textId="495D84BC" w:rsidR="00D61F5D" w:rsidRPr="00D61F5D" w:rsidRDefault="00D61F5D" w:rsidP="00D61F5D">
            <w:pPr>
              <w:pStyle w:val="NoSpacing"/>
              <w:rPr>
                <w:sz w:val="24"/>
                <w:szCs w:val="24"/>
              </w:rPr>
            </w:pPr>
            <w:r w:rsidRPr="006639C7">
              <w:rPr>
                <w:rFonts w:ascii="Century Gothic" w:eastAsia="Times New Roman" w:hAnsi="Century Gothic" w:cs="Arial"/>
                <w:color w:val="7F7F7F"/>
                <w:sz w:val="24"/>
              </w:rPr>
              <w:t xml:space="preserve">Amount of </w:t>
            </w:r>
            <w:r>
              <w:rPr>
                <w:rFonts w:ascii="Century Gothic" w:eastAsia="Times New Roman" w:hAnsi="Century Gothic" w:cs="Arial"/>
                <w:color w:val="7F7F7F"/>
                <w:sz w:val="24"/>
              </w:rPr>
              <w:t xml:space="preserve">mitigation outcomes </w:t>
            </w:r>
            <w:r w:rsidRPr="006639C7">
              <w:rPr>
                <w:rFonts w:ascii="Century Gothic" w:eastAsia="Times New Roman" w:hAnsi="Century Gothic" w:cs="Arial"/>
                <w:color w:val="7F7F7F"/>
                <w:sz w:val="24"/>
              </w:rPr>
              <w:t>estimated ex ante for this monitoring period in the PDD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77A98B28" w14:textId="77777777" w:rsidR="00D61F5D" w:rsidRPr="007D04C3" w:rsidRDefault="00D61F5D" w:rsidP="00D61F5D">
            <w:pPr>
              <w:rPr>
                <w:rFonts w:asciiTheme="majorHAnsi" w:hAnsiTheme="majorHAnsi"/>
              </w:rPr>
            </w:pPr>
          </w:p>
        </w:tc>
      </w:tr>
    </w:tbl>
    <w:p w14:paraId="44138CBA" w14:textId="77777777" w:rsidR="00D61F5D" w:rsidRPr="00D61F5D" w:rsidRDefault="00D61F5D" w:rsidP="00D61F5D"/>
    <w:p w14:paraId="728C69AB" w14:textId="60F412AC" w:rsidR="00706AB7" w:rsidRPr="003359C6" w:rsidRDefault="00706AB7" w:rsidP="00D61F5D">
      <w:pPr>
        <w:pStyle w:val="Heading1"/>
        <w:numPr>
          <w:ilvl w:val="0"/>
          <w:numId w:val="0"/>
        </w:numPr>
        <w:rPr>
          <w:rFonts w:eastAsia="Times New Roman"/>
          <w:u w:color="549E39"/>
        </w:rPr>
      </w:pPr>
      <w:r w:rsidRPr="003359C6">
        <w:rPr>
          <w:rFonts w:eastAsia="Times New Roman"/>
          <w:u w:color="549E39"/>
        </w:rPr>
        <w:lastRenderedPageBreak/>
        <w:t xml:space="preserve">Section </w:t>
      </w:r>
      <w:r w:rsidR="00D61F5D">
        <w:rPr>
          <w:rFonts w:eastAsia="Times New Roman"/>
          <w:u w:color="549E39"/>
          <w:lang w:val="en-US"/>
        </w:rPr>
        <w:t>A</w:t>
      </w:r>
      <w:r w:rsidRPr="003359C6">
        <w:rPr>
          <w:rFonts w:eastAsia="Times New Roman"/>
          <w:u w:color="549E39"/>
        </w:rPr>
        <w:t xml:space="preserve">: </w:t>
      </w:r>
      <w:r w:rsidR="00D61F5D">
        <w:rPr>
          <w:rFonts w:eastAsia="Times New Roman"/>
          <w:u w:color="549E39"/>
          <w:lang w:val="en-US"/>
        </w:rPr>
        <w:t>implementation of project activity</w:t>
      </w:r>
    </w:p>
    <w:tbl>
      <w:tblPr>
        <w:tblW w:w="93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AB7" w:rsidRPr="003359C6" w14:paraId="249F1329" w14:textId="77777777" w:rsidTr="00D61F5D">
        <w:trPr>
          <w:trHeight w:val="521"/>
        </w:trPr>
        <w:tc>
          <w:tcPr>
            <w:tcW w:w="9350" w:type="dxa"/>
            <w:shd w:val="clear" w:color="auto" w:fill="DAEFD3" w:themeFill="accent1" w:themeFillTint="33"/>
            <w:vAlign w:val="center"/>
          </w:tcPr>
          <w:p w14:paraId="0FBEC52D" w14:textId="0F78DE2D" w:rsidR="00706AB7" w:rsidRPr="003359C6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>.1.</w:t>
            </w:r>
            <w:r w:rsidR="00706AB7">
              <w:t xml:space="preserve"> </w:t>
            </w:r>
            <w:r w:rsidR="00706AB7" w:rsidRPr="003359C6">
              <w:rPr>
                <w:rFonts w:ascii="Century Gothic" w:eastAsia="Times New Roman" w:hAnsi="Century Gothic" w:cs="Arial"/>
                <w:color w:val="7F7F7F"/>
                <w:lang w:eastAsia="zh-CN"/>
              </w:rPr>
              <w:t>General description of project activity</w:t>
            </w:r>
          </w:p>
        </w:tc>
      </w:tr>
      <w:tr w:rsidR="00706AB7" w:rsidRPr="003359C6" w14:paraId="1E26B7B5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05AECE23" w14:textId="77777777" w:rsidR="00706AB7" w:rsidRPr="003359C6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311FE867" w14:textId="77777777" w:rsidTr="00DB793D">
        <w:trPr>
          <w:trHeight w:val="557"/>
        </w:trPr>
        <w:tc>
          <w:tcPr>
            <w:tcW w:w="9350" w:type="dxa"/>
            <w:shd w:val="clear" w:color="auto" w:fill="DAEFD3"/>
            <w:vAlign w:val="center"/>
          </w:tcPr>
          <w:p w14:paraId="4E626DEC" w14:textId="58F6DE01" w:rsidR="00706AB7" w:rsidRPr="003359C6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.2. </w:t>
            </w:r>
            <w:r w:rsidR="00706AB7" w:rsidRPr="003359C6">
              <w:rPr>
                <w:rFonts w:ascii="Century Gothic" w:eastAsia="Times New Roman" w:hAnsi="Century Gothic" w:cs="Arial"/>
                <w:color w:val="7F7F7F"/>
                <w:lang w:eastAsia="zh-CN"/>
              </w:rPr>
              <w:t>Location of project activity</w:t>
            </w:r>
          </w:p>
        </w:tc>
      </w:tr>
      <w:tr w:rsidR="00706AB7" w:rsidRPr="003359C6" w14:paraId="5CF06085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30237FF3" w14:textId="77777777" w:rsidR="00706AB7" w:rsidRPr="003359C6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67E4430C" w14:textId="77777777" w:rsidTr="00D61F5D">
        <w:trPr>
          <w:trHeight w:val="386"/>
        </w:trPr>
        <w:tc>
          <w:tcPr>
            <w:tcW w:w="9350" w:type="dxa"/>
            <w:shd w:val="clear" w:color="auto" w:fill="DAEFD3" w:themeFill="accent1" w:themeFillTint="33"/>
            <w:vAlign w:val="center"/>
          </w:tcPr>
          <w:p w14:paraId="0CB3C6F4" w14:textId="1A17CF9C" w:rsidR="00706AB7" w:rsidRPr="003359C6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.3. </w:t>
            </w:r>
            <w:r w:rsidR="00706AB7" w:rsidRPr="003359C6">
              <w:rPr>
                <w:rFonts w:ascii="Century Gothic" w:eastAsia="Times New Roman" w:hAnsi="Century Gothic" w:cs="Arial"/>
                <w:color w:val="7F7F7F"/>
                <w:lang w:eastAsia="zh-CN"/>
              </w:rPr>
              <w:t>References to applied methodologies and standardized baselines</w:t>
            </w:r>
          </w:p>
        </w:tc>
      </w:tr>
      <w:tr w:rsidR="00706AB7" w:rsidRPr="003359C6" w14:paraId="358B87B8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3AED1D58" w14:textId="77777777" w:rsidR="00706AB7" w:rsidRPr="003359C6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3E896C95" w14:textId="77777777" w:rsidTr="00DB793D">
        <w:trPr>
          <w:trHeight w:val="485"/>
        </w:trPr>
        <w:tc>
          <w:tcPr>
            <w:tcW w:w="9350" w:type="dxa"/>
            <w:shd w:val="clear" w:color="auto" w:fill="DAEFD3"/>
            <w:vAlign w:val="center"/>
          </w:tcPr>
          <w:p w14:paraId="44E27403" w14:textId="54AFE2B5" w:rsidR="00706AB7" w:rsidRPr="003359C6" w:rsidRDefault="00D61F5D" w:rsidP="00DB793D">
            <w:pPr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.4. </w:t>
            </w:r>
            <w:r w:rsidR="00706AB7" w:rsidRPr="003359C6">
              <w:rPr>
                <w:rFonts w:ascii="Century Gothic" w:eastAsia="Times New Roman" w:hAnsi="Century Gothic" w:cs="Arial"/>
                <w:color w:val="7F7F7F"/>
                <w:lang w:eastAsia="zh-CN"/>
              </w:rPr>
              <w:t>Crediting period type and duration</w:t>
            </w:r>
          </w:p>
        </w:tc>
      </w:tr>
      <w:tr w:rsidR="00706AB7" w:rsidRPr="003359C6" w14:paraId="53BBF015" w14:textId="77777777" w:rsidTr="00DB793D">
        <w:trPr>
          <w:trHeight w:val="2861"/>
        </w:trPr>
        <w:tc>
          <w:tcPr>
            <w:tcW w:w="9350" w:type="dxa"/>
            <w:shd w:val="clear" w:color="auto" w:fill="FFFFFF"/>
            <w:vAlign w:val="center"/>
          </w:tcPr>
          <w:p w14:paraId="391773A2" w14:textId="77777777" w:rsidR="00706AB7" w:rsidRPr="003359C6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5F487799" w14:textId="77777777" w:rsidTr="00DB793D">
        <w:trPr>
          <w:trHeight w:val="476"/>
        </w:trPr>
        <w:tc>
          <w:tcPr>
            <w:tcW w:w="9350" w:type="dxa"/>
            <w:shd w:val="clear" w:color="auto" w:fill="DAEFD3"/>
            <w:vAlign w:val="center"/>
          </w:tcPr>
          <w:p w14:paraId="6BF6347C" w14:textId="5ECAD1CB" w:rsidR="00706AB7" w:rsidRPr="003359C6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.5. </w:t>
            </w:r>
            <w:r w:rsidR="00706AB7" w:rsidRPr="003359C6">
              <w:rPr>
                <w:rFonts w:ascii="Century Gothic" w:eastAsia="Times New Roman" w:hAnsi="Century Gothic" w:cs="Arial"/>
                <w:color w:val="7F7F7F"/>
                <w:lang w:eastAsia="zh-CN"/>
              </w:rPr>
              <w:t>References to applied methodologies and standardized baselines</w:t>
            </w:r>
          </w:p>
        </w:tc>
      </w:tr>
      <w:tr w:rsidR="00706AB7" w:rsidRPr="003359C6" w14:paraId="63F5C666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7A2120D7" w14:textId="77777777" w:rsidR="00706AB7" w:rsidRPr="003359C6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4CC1DA08" w14:textId="77777777" w:rsidTr="00DB793D">
        <w:trPr>
          <w:trHeight w:val="386"/>
        </w:trPr>
        <w:tc>
          <w:tcPr>
            <w:tcW w:w="9350" w:type="dxa"/>
            <w:shd w:val="clear" w:color="auto" w:fill="DAEFD3"/>
            <w:vAlign w:val="center"/>
          </w:tcPr>
          <w:p w14:paraId="66C91F47" w14:textId="0042638C" w:rsidR="00706AB7" w:rsidRPr="003359C6" w:rsidRDefault="00D61F5D" w:rsidP="00DB793D">
            <w:pPr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.6. </w:t>
            </w:r>
            <w:r w:rsidR="00706AB7" w:rsidRPr="003359C6">
              <w:rPr>
                <w:rFonts w:ascii="Century Gothic" w:eastAsia="Times New Roman" w:hAnsi="Century Gothic" w:cs="Arial"/>
                <w:color w:val="7F7F7F"/>
                <w:lang w:eastAsia="zh-CN"/>
              </w:rPr>
              <w:t>Crediting period type and duration</w:t>
            </w:r>
          </w:p>
        </w:tc>
      </w:tr>
      <w:tr w:rsidR="00706AB7" w:rsidRPr="003359C6" w14:paraId="0F489F02" w14:textId="77777777" w:rsidTr="00DB793D">
        <w:trPr>
          <w:trHeight w:val="1970"/>
        </w:trPr>
        <w:tc>
          <w:tcPr>
            <w:tcW w:w="9350" w:type="dxa"/>
            <w:shd w:val="clear" w:color="auto" w:fill="FFFFFF"/>
            <w:vAlign w:val="center"/>
          </w:tcPr>
          <w:p w14:paraId="43D64CAF" w14:textId="77777777" w:rsidR="00706AB7" w:rsidRPr="00827D3C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1B40F30C" w14:textId="77777777" w:rsidTr="00DB793D">
        <w:trPr>
          <w:trHeight w:val="512"/>
        </w:trPr>
        <w:tc>
          <w:tcPr>
            <w:tcW w:w="9350" w:type="dxa"/>
            <w:shd w:val="clear" w:color="auto" w:fill="DAEFD3"/>
            <w:vAlign w:val="center"/>
          </w:tcPr>
          <w:p w14:paraId="7008C380" w14:textId="079D85BC" w:rsidR="00706AB7" w:rsidRPr="00827D3C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.7. </w:t>
            </w:r>
            <w:r w:rsidR="00706AB7" w:rsidRPr="00827D3C">
              <w:rPr>
                <w:rFonts w:ascii="Century Gothic" w:eastAsia="Times New Roman" w:hAnsi="Century Gothic" w:cs="Arial"/>
                <w:color w:val="7F7F7F"/>
                <w:lang w:eastAsia="zh-CN"/>
              </w:rPr>
              <w:t>Description of implemented project activity</w:t>
            </w:r>
          </w:p>
        </w:tc>
      </w:tr>
      <w:tr w:rsidR="00706AB7" w:rsidRPr="003359C6" w14:paraId="3FECAC2B" w14:textId="77777777" w:rsidTr="00DB793D">
        <w:trPr>
          <w:trHeight w:val="2033"/>
        </w:trPr>
        <w:tc>
          <w:tcPr>
            <w:tcW w:w="9350" w:type="dxa"/>
            <w:shd w:val="clear" w:color="auto" w:fill="FFFFFF"/>
            <w:vAlign w:val="center"/>
          </w:tcPr>
          <w:p w14:paraId="25B8DC6B" w14:textId="77777777" w:rsidR="00706AB7" w:rsidRPr="00827D3C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0E5C882E" w14:textId="77777777" w:rsidTr="00DB793D">
        <w:trPr>
          <w:trHeight w:val="467"/>
        </w:trPr>
        <w:tc>
          <w:tcPr>
            <w:tcW w:w="9350" w:type="dxa"/>
            <w:shd w:val="clear" w:color="auto" w:fill="DAEFD3"/>
            <w:vAlign w:val="center"/>
          </w:tcPr>
          <w:p w14:paraId="7595C968" w14:textId="09C4C39B" w:rsidR="00706AB7" w:rsidRPr="00827D3C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.8. </w:t>
            </w:r>
            <w:r w:rsidR="00706AB7" w:rsidRPr="00827D3C">
              <w:rPr>
                <w:rFonts w:ascii="Century Gothic" w:eastAsia="Times New Roman" w:hAnsi="Century Gothic" w:cs="Arial"/>
                <w:color w:val="7F7F7F"/>
                <w:lang w:eastAsia="zh-CN"/>
              </w:rPr>
              <w:t>Post-registration changes</w:t>
            </w:r>
          </w:p>
        </w:tc>
      </w:tr>
      <w:tr w:rsidR="00706AB7" w:rsidRPr="003359C6" w14:paraId="69F0762D" w14:textId="77777777" w:rsidTr="00DB793D">
        <w:trPr>
          <w:trHeight w:val="2195"/>
        </w:trPr>
        <w:tc>
          <w:tcPr>
            <w:tcW w:w="9350" w:type="dxa"/>
            <w:shd w:val="clear" w:color="auto" w:fill="FFFFFF"/>
            <w:vAlign w:val="center"/>
          </w:tcPr>
          <w:p w14:paraId="0EE107AF" w14:textId="77777777" w:rsidR="00706AB7" w:rsidRPr="00827D3C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1A1710D1" w14:textId="77777777" w:rsidTr="00DB793D">
        <w:trPr>
          <w:trHeight w:val="386"/>
        </w:trPr>
        <w:tc>
          <w:tcPr>
            <w:tcW w:w="9350" w:type="dxa"/>
            <w:shd w:val="clear" w:color="auto" w:fill="DAEFD3"/>
            <w:vAlign w:val="center"/>
          </w:tcPr>
          <w:p w14:paraId="48F27FA1" w14:textId="3816AD7D" w:rsidR="00706AB7" w:rsidRPr="00D877C9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.9. </w:t>
            </w:r>
            <w:r w:rsidR="00706AB7" w:rsidRPr="00D877C9">
              <w:rPr>
                <w:rFonts w:ascii="Century Gothic" w:eastAsia="Times New Roman" w:hAnsi="Century Gothic" w:cs="Arial"/>
                <w:color w:val="7F7F7F"/>
                <w:lang w:eastAsia="zh-CN"/>
              </w:rPr>
              <w:t>Temporary deviations from the registered monitoring plan, applied methodologies, standardized baselines or other methodological regulatory documents, if any with justification</w:t>
            </w:r>
          </w:p>
        </w:tc>
      </w:tr>
      <w:tr w:rsidR="00706AB7" w:rsidRPr="003359C6" w14:paraId="785E8415" w14:textId="77777777" w:rsidTr="00DB793D">
        <w:trPr>
          <w:trHeight w:val="2303"/>
        </w:trPr>
        <w:tc>
          <w:tcPr>
            <w:tcW w:w="9350" w:type="dxa"/>
            <w:shd w:val="clear" w:color="auto" w:fill="FFFFFF"/>
            <w:vAlign w:val="center"/>
          </w:tcPr>
          <w:p w14:paraId="01ECE6CA" w14:textId="77777777" w:rsidR="00706AB7" w:rsidRPr="00827D3C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1B93A4A9" w14:textId="77777777" w:rsidTr="00DB793D">
        <w:trPr>
          <w:trHeight w:val="386"/>
        </w:trPr>
        <w:tc>
          <w:tcPr>
            <w:tcW w:w="9350" w:type="dxa"/>
            <w:shd w:val="clear" w:color="auto" w:fill="DAEFD3"/>
            <w:vAlign w:val="center"/>
          </w:tcPr>
          <w:p w14:paraId="5CFE1C61" w14:textId="7C23CDBC" w:rsidR="00706AB7" w:rsidRPr="00D877C9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.10. </w:t>
            </w:r>
            <w:r w:rsidR="00706AB7" w:rsidRPr="00D877C9">
              <w:rPr>
                <w:rFonts w:ascii="Century Gothic" w:eastAsia="Times New Roman" w:hAnsi="Century Gothic" w:cs="Arial"/>
                <w:color w:val="7F7F7F"/>
                <w:lang w:eastAsia="zh-CN"/>
              </w:rPr>
              <w:t>Changes to the start date of the crediting period, if any</w:t>
            </w:r>
          </w:p>
        </w:tc>
      </w:tr>
      <w:tr w:rsidR="00706AB7" w:rsidRPr="003359C6" w14:paraId="2074C817" w14:textId="77777777" w:rsidTr="00DB793D">
        <w:trPr>
          <w:trHeight w:val="1979"/>
        </w:trPr>
        <w:tc>
          <w:tcPr>
            <w:tcW w:w="9350" w:type="dxa"/>
            <w:shd w:val="clear" w:color="auto" w:fill="FFFFFF"/>
            <w:vAlign w:val="center"/>
          </w:tcPr>
          <w:p w14:paraId="0A209EB2" w14:textId="77777777" w:rsidR="00706AB7" w:rsidRPr="00827D3C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43CF744C" w14:textId="77777777" w:rsidTr="00DB793D">
        <w:trPr>
          <w:trHeight w:val="476"/>
        </w:trPr>
        <w:tc>
          <w:tcPr>
            <w:tcW w:w="9350" w:type="dxa"/>
            <w:shd w:val="clear" w:color="auto" w:fill="DAEFD3"/>
            <w:vAlign w:val="center"/>
          </w:tcPr>
          <w:p w14:paraId="3B2CE163" w14:textId="6E59F985" w:rsidR="00706AB7" w:rsidRPr="00D877C9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lastRenderedPageBreak/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.11. </w:t>
            </w:r>
            <w:r w:rsidR="00706AB7" w:rsidRPr="00D877C9">
              <w:rPr>
                <w:rFonts w:ascii="Century Gothic" w:eastAsia="Times New Roman" w:hAnsi="Century Gothic" w:cs="Arial"/>
                <w:color w:val="7F7F7F"/>
                <w:lang w:eastAsia="zh-CN"/>
              </w:rPr>
              <w:t>Inclusion of monitoring plan</w:t>
            </w:r>
          </w:p>
        </w:tc>
      </w:tr>
      <w:tr w:rsidR="00706AB7" w:rsidRPr="003359C6" w14:paraId="7E386DAE" w14:textId="77777777" w:rsidTr="00DB793D">
        <w:trPr>
          <w:trHeight w:val="1790"/>
        </w:trPr>
        <w:tc>
          <w:tcPr>
            <w:tcW w:w="9350" w:type="dxa"/>
            <w:shd w:val="clear" w:color="auto" w:fill="FFFFFF"/>
            <w:vAlign w:val="center"/>
          </w:tcPr>
          <w:p w14:paraId="08AD5F94" w14:textId="77777777" w:rsidR="00706AB7" w:rsidRPr="00827D3C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590725C7" w14:textId="77777777" w:rsidTr="00DB793D">
        <w:trPr>
          <w:trHeight w:val="476"/>
        </w:trPr>
        <w:tc>
          <w:tcPr>
            <w:tcW w:w="9350" w:type="dxa"/>
            <w:shd w:val="clear" w:color="auto" w:fill="DAEFD3"/>
            <w:vAlign w:val="center"/>
          </w:tcPr>
          <w:p w14:paraId="55D49FE6" w14:textId="3226D42A" w:rsidR="00706AB7" w:rsidRPr="00D877C9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.12. </w:t>
            </w:r>
            <w:r w:rsidR="00706AB7" w:rsidRPr="00D877C9">
              <w:rPr>
                <w:rFonts w:ascii="Century Gothic" w:eastAsia="Times New Roman" w:hAnsi="Century Gothic" w:cs="Arial"/>
                <w:color w:val="7F7F7F"/>
                <w:lang w:eastAsia="zh-CN"/>
              </w:rPr>
              <w:t>Permanent changes to the registered monitoring plan, or permanent deviation of monitoring from the applied methodologies, standardized baselines, or other methodological regulatory documents with justification, if approved by DNA</w:t>
            </w:r>
          </w:p>
        </w:tc>
      </w:tr>
      <w:tr w:rsidR="00706AB7" w:rsidRPr="003359C6" w14:paraId="169D17D0" w14:textId="77777777" w:rsidTr="00DB793D">
        <w:trPr>
          <w:trHeight w:val="1268"/>
        </w:trPr>
        <w:tc>
          <w:tcPr>
            <w:tcW w:w="9350" w:type="dxa"/>
            <w:shd w:val="clear" w:color="auto" w:fill="FFFFFF"/>
            <w:vAlign w:val="center"/>
          </w:tcPr>
          <w:p w14:paraId="02411A5D" w14:textId="77777777" w:rsidR="00706AB7" w:rsidRPr="00827D3C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6133DCC3" w14:textId="77777777" w:rsidTr="00DB793D">
        <w:trPr>
          <w:trHeight w:val="476"/>
        </w:trPr>
        <w:tc>
          <w:tcPr>
            <w:tcW w:w="9350" w:type="dxa"/>
            <w:shd w:val="clear" w:color="auto" w:fill="DAEFD3"/>
            <w:vAlign w:val="center"/>
          </w:tcPr>
          <w:p w14:paraId="23A7389E" w14:textId="7ED41DA4" w:rsidR="00706AB7" w:rsidRPr="00D877C9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.13. </w:t>
            </w:r>
            <w:r w:rsidR="00706AB7" w:rsidRPr="00D877C9">
              <w:rPr>
                <w:rFonts w:ascii="Century Gothic" w:eastAsia="Times New Roman" w:hAnsi="Century Gothic" w:cs="Arial"/>
                <w:color w:val="7F7F7F"/>
                <w:lang w:eastAsia="zh-CN"/>
              </w:rPr>
              <w:t>Changes to project design, if approved by DNA</w:t>
            </w:r>
          </w:p>
        </w:tc>
      </w:tr>
      <w:tr w:rsidR="00706AB7" w:rsidRPr="003359C6" w14:paraId="7BCE3660" w14:textId="77777777" w:rsidTr="00DB793D">
        <w:trPr>
          <w:trHeight w:val="1520"/>
        </w:trPr>
        <w:tc>
          <w:tcPr>
            <w:tcW w:w="9350" w:type="dxa"/>
            <w:shd w:val="clear" w:color="auto" w:fill="FFFFFF"/>
            <w:vAlign w:val="center"/>
          </w:tcPr>
          <w:p w14:paraId="1DA91D1A" w14:textId="77777777" w:rsidR="00706AB7" w:rsidRPr="00827D3C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3DE35766" w14:textId="77777777" w:rsidTr="00DB793D">
        <w:trPr>
          <w:trHeight w:val="476"/>
        </w:trPr>
        <w:tc>
          <w:tcPr>
            <w:tcW w:w="9350" w:type="dxa"/>
            <w:shd w:val="clear" w:color="auto" w:fill="DAEFD3"/>
            <w:vAlign w:val="center"/>
          </w:tcPr>
          <w:p w14:paraId="3108E91A" w14:textId="59F374B8" w:rsidR="00706AB7" w:rsidRPr="00D877C9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.14. </w:t>
            </w:r>
            <w:r w:rsidR="00706AB7" w:rsidRPr="00D877C9">
              <w:rPr>
                <w:rFonts w:ascii="Century Gothic" w:eastAsia="Times New Roman" w:hAnsi="Century Gothic" w:cs="Arial"/>
                <w:color w:val="7F7F7F"/>
                <w:lang w:eastAsia="zh-CN"/>
              </w:rPr>
              <w:t>Changes specific to afforestation or reforestation project activity, if approved by DNA</w:t>
            </w:r>
          </w:p>
        </w:tc>
      </w:tr>
      <w:tr w:rsidR="00706AB7" w:rsidRPr="003359C6" w14:paraId="769009FE" w14:textId="77777777" w:rsidTr="00DB793D">
        <w:trPr>
          <w:trHeight w:val="1349"/>
        </w:trPr>
        <w:tc>
          <w:tcPr>
            <w:tcW w:w="9350" w:type="dxa"/>
            <w:shd w:val="clear" w:color="auto" w:fill="FFFFFF"/>
            <w:vAlign w:val="center"/>
          </w:tcPr>
          <w:p w14:paraId="559CAC6F" w14:textId="77777777" w:rsidR="00706AB7" w:rsidRPr="00827D3C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359C6" w14:paraId="35E1D9D4" w14:textId="77777777" w:rsidTr="00DB793D">
        <w:trPr>
          <w:trHeight w:val="476"/>
        </w:trPr>
        <w:tc>
          <w:tcPr>
            <w:tcW w:w="9350" w:type="dxa"/>
            <w:shd w:val="clear" w:color="auto" w:fill="DAEFD3"/>
            <w:vAlign w:val="center"/>
          </w:tcPr>
          <w:p w14:paraId="0EDC5627" w14:textId="62FE6BDB" w:rsidR="00706AB7" w:rsidRPr="00D877C9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.15. </w:t>
            </w:r>
            <w:r w:rsidR="00706AB7" w:rsidRPr="00D877C9">
              <w:rPr>
                <w:rFonts w:ascii="Century Gothic" w:eastAsia="Times New Roman" w:hAnsi="Century Gothic" w:cs="Arial"/>
                <w:color w:val="7F7F7F"/>
                <w:lang w:eastAsia="zh-CN"/>
              </w:rPr>
              <w:t>Description of monitoring system</w:t>
            </w:r>
          </w:p>
        </w:tc>
      </w:tr>
      <w:tr w:rsidR="00706AB7" w:rsidRPr="003359C6" w14:paraId="0C7F08D0" w14:textId="77777777" w:rsidTr="00DB793D">
        <w:trPr>
          <w:trHeight w:val="1106"/>
        </w:trPr>
        <w:tc>
          <w:tcPr>
            <w:tcW w:w="9350" w:type="dxa"/>
            <w:shd w:val="clear" w:color="auto" w:fill="FFFFFF"/>
            <w:vAlign w:val="center"/>
          </w:tcPr>
          <w:p w14:paraId="346E74AE" w14:textId="77777777" w:rsidR="00706AB7" w:rsidRPr="00827D3C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</w:tbl>
    <w:p w14:paraId="43D3F67D" w14:textId="77777777" w:rsidR="009F2631" w:rsidRDefault="009F2631" w:rsidP="00D61F5D">
      <w:pPr>
        <w:pStyle w:val="Heading1"/>
        <w:numPr>
          <w:ilvl w:val="0"/>
          <w:numId w:val="0"/>
        </w:numPr>
        <w:rPr>
          <w:rFonts w:eastAsia="Times New Roman"/>
          <w:u w:color="549E39"/>
        </w:rPr>
      </w:pPr>
    </w:p>
    <w:p w14:paraId="6CA3BC56" w14:textId="77777777" w:rsidR="009F2631" w:rsidRDefault="009F2631">
      <w:pPr>
        <w:spacing w:after="0" w:line="240" w:lineRule="auto"/>
        <w:rPr>
          <w:rFonts w:asciiTheme="majorHAnsi" w:eastAsia="Times New Roman" w:hAnsiTheme="majorHAnsi" w:cs="Dubai"/>
          <w:color w:val="455F51" w:themeColor="text2"/>
          <w:sz w:val="40"/>
          <w:szCs w:val="32"/>
          <w:u w:color="549E39"/>
        </w:rPr>
      </w:pPr>
      <w:r>
        <w:rPr>
          <w:rFonts w:eastAsia="Times New Roman"/>
          <w:u w:color="549E39"/>
        </w:rPr>
        <w:br w:type="page"/>
      </w:r>
    </w:p>
    <w:p w14:paraId="0081BFA0" w14:textId="35A3EC0F" w:rsidR="00706AB7" w:rsidRPr="003359C6" w:rsidRDefault="00706AB7" w:rsidP="00D61F5D">
      <w:pPr>
        <w:pStyle w:val="Heading1"/>
        <w:numPr>
          <w:ilvl w:val="0"/>
          <w:numId w:val="0"/>
        </w:numPr>
        <w:rPr>
          <w:rFonts w:eastAsia="Times New Roman"/>
          <w:u w:color="549E39"/>
        </w:rPr>
      </w:pPr>
      <w:r w:rsidRPr="003359C6">
        <w:rPr>
          <w:rFonts w:eastAsia="Times New Roman"/>
          <w:u w:color="549E39"/>
        </w:rPr>
        <w:lastRenderedPageBreak/>
        <w:t xml:space="preserve">Section </w:t>
      </w:r>
      <w:r w:rsidR="00D61F5D">
        <w:rPr>
          <w:rFonts w:eastAsia="Times New Roman"/>
          <w:u w:color="549E39"/>
          <w:lang w:val="en-US"/>
        </w:rPr>
        <w:t>B</w:t>
      </w:r>
      <w:r w:rsidRPr="003359C6">
        <w:rPr>
          <w:rFonts w:eastAsia="Times New Roman"/>
          <w:u w:color="549E39"/>
        </w:rPr>
        <w:t>:</w:t>
      </w:r>
      <w:r>
        <w:rPr>
          <w:rFonts w:eastAsia="Times New Roman"/>
          <w:u w:color="549E39"/>
        </w:rPr>
        <w:t xml:space="preserve"> </w:t>
      </w:r>
      <w:r w:rsidR="00D61F5D">
        <w:rPr>
          <w:rFonts w:eastAsia="Times New Roman"/>
          <w:u w:color="549E39"/>
          <w:lang w:val="en-US"/>
        </w:rPr>
        <w:t>description of monitoring system</w:t>
      </w:r>
    </w:p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706AB7" w:rsidRPr="00CA409B" w14:paraId="18E7428E" w14:textId="77777777" w:rsidTr="00DB793D">
        <w:trPr>
          <w:trHeight w:val="802"/>
          <w:jc w:val="center"/>
        </w:trPr>
        <w:tc>
          <w:tcPr>
            <w:tcW w:w="5000" w:type="pct"/>
            <w:gridSpan w:val="2"/>
            <w:shd w:val="clear" w:color="auto" w:fill="DAEFD3"/>
            <w:vAlign w:val="center"/>
          </w:tcPr>
          <w:p w14:paraId="0CA1091D" w14:textId="0566D517" w:rsidR="00706AB7" w:rsidRPr="00CA409B" w:rsidRDefault="00D61F5D" w:rsidP="00DB793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val="en-US" w:eastAsia="zh-CN"/>
              </w:rPr>
              <w:t>B</w:t>
            </w:r>
            <w:r w:rsidR="00706AB7" w:rsidRPr="00CA409B">
              <w:rPr>
                <w:rFonts w:eastAsiaTheme="minorEastAsia"/>
                <w:lang w:eastAsia="zh-CN"/>
              </w:rPr>
              <w:t>.1. Data and parameters (ex ante)</w:t>
            </w:r>
          </w:p>
        </w:tc>
      </w:tr>
      <w:tr w:rsidR="00706AB7" w:rsidRPr="00CA409B" w14:paraId="16252FC8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7AF0F638" w14:textId="2CCCD2CA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Data/Parameter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0922C67C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D61F5D" w:rsidRPr="00CA409B" w14:paraId="2C8CD6FA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0356FB0B" w14:textId="6EF2535F" w:rsidR="00D61F5D" w:rsidRPr="00D61F5D" w:rsidRDefault="00D61F5D" w:rsidP="00D61F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3AE98B2B" w14:textId="77777777" w:rsidR="00D61F5D" w:rsidRPr="00CA409B" w:rsidRDefault="00D61F5D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6814AD6E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7CDA04E2" w14:textId="1BF1EE62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Description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52FA517B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0DA5A166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7C4E3551" w14:textId="1CD8E051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Source of data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5F6054E4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567EE1DA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262D6F1E" w14:textId="0A29D1B7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Value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380C9A0E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6D9F03EA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</w:tcPr>
          <w:p w14:paraId="5CAB4F12" w14:textId="34ACF1D0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Choice of data or measurement methods and procedures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33054E71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4D0BECCC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08661110" w14:textId="4C5C8E94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Additional comments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4EA93966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4E1D882B" w14:textId="77777777" w:rsidTr="00DB793D">
        <w:trPr>
          <w:trHeight w:val="802"/>
          <w:jc w:val="center"/>
        </w:trPr>
        <w:tc>
          <w:tcPr>
            <w:tcW w:w="5000" w:type="pct"/>
            <w:gridSpan w:val="2"/>
            <w:shd w:val="clear" w:color="auto" w:fill="DAEFD3"/>
            <w:vAlign w:val="center"/>
          </w:tcPr>
          <w:p w14:paraId="5D8839C8" w14:textId="37F48821" w:rsidR="00706AB7" w:rsidRPr="00CA409B" w:rsidRDefault="00D61F5D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val="en-US" w:eastAsia="zh-CN"/>
              </w:rPr>
              <w:t>B</w:t>
            </w:r>
            <w:r w:rsidR="00706AB7" w:rsidRPr="00CA409B"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  <w:t>.2. Data and parameters monitored</w:t>
            </w:r>
          </w:p>
        </w:tc>
      </w:tr>
      <w:tr w:rsidR="00706AB7" w:rsidRPr="00CA409B" w14:paraId="2DF7EAE8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5DFDC3A5" w14:textId="14B9D164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Data/Parameter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6B476B9A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25C89EEE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1AFB98C8" w14:textId="3F5397F0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Unit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4120E39C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1ED258E0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1C85E056" w14:textId="7F5DF2F5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Description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56FC0ED8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677EA539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06A84C24" w14:textId="523EA208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Measured/calculated/</w:t>
            </w:r>
          </w:p>
          <w:p w14:paraId="017DAE7D" w14:textId="77777777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default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4D9BA7BC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55928251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00955D6B" w14:textId="47DADEA7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Source of data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7D2D7FF3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4BE41C1A" w14:textId="77777777" w:rsidTr="00D61F5D">
        <w:trPr>
          <w:trHeight w:val="350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709E3829" w14:textId="329C8D07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Value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00DD7BD4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11BE9E75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0916F21C" w14:textId="0F2E2E90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lastRenderedPageBreak/>
              <w:t>Monitoring equipment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5052C0E3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4375E387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58D1A7BF" w14:textId="79BCF4DE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Type of meter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7E1D41E5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014C31F5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1CA69D45" w14:textId="610AEF71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Location of meter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3EEC10C5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448E1AFD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6325360E" w14:textId="7B90B98F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Accuracy of meter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25979DD1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052D9DAE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1AAE415E" w14:textId="7A2B9849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 xml:space="preserve">Serial number of </w:t>
            </w:r>
            <w:proofErr w:type="gramStart"/>
            <w:r w:rsidRPr="00D61F5D">
              <w:rPr>
                <w:sz w:val="24"/>
                <w:szCs w:val="24"/>
              </w:rPr>
              <w:t>meter</w:t>
            </w:r>
            <w:proofErr w:type="gramEnd"/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2A0E6461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1E873A41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4206D7C7" w14:textId="757E13BD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Calibration frequency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1B90D6A5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62F3B4D6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44D29FF0" w14:textId="00C8372B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Date of Calibration/ validity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5F4E893C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7EF0D446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3A6D611D" w14:textId="1BF929B1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Reference No. of Calibration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11337A8B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54C4F5DE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780C80F4" w14:textId="40C12034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Certificate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12BC16D7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733494C3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23193598" w14:textId="4BFD3302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Calibration Status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1929C9EF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608DE0FF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433BECDC" w14:textId="4B9ABA3A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Calculation method (if applicable)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6CFA7CAD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3F18838C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3DFD830F" w14:textId="09E72F7F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QA/QC procedures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4199A9EB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6F937EBF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2A7B7045" w14:textId="0515C83F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Purpose of data/parameter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5C8EDBCF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  <w:tr w:rsidR="00706AB7" w:rsidRPr="00CA409B" w14:paraId="3BC0EEE2" w14:textId="77777777" w:rsidTr="00D61F5D">
        <w:trPr>
          <w:trHeight w:val="802"/>
          <w:jc w:val="center"/>
        </w:trPr>
        <w:tc>
          <w:tcPr>
            <w:tcW w:w="1682" w:type="pct"/>
            <w:shd w:val="clear" w:color="auto" w:fill="DAEFD3" w:themeFill="accent1" w:themeFillTint="33"/>
            <w:vAlign w:val="center"/>
          </w:tcPr>
          <w:p w14:paraId="08724A78" w14:textId="2FAFD9B3" w:rsidR="00706AB7" w:rsidRPr="00D61F5D" w:rsidRDefault="00706AB7" w:rsidP="00D61F5D">
            <w:pPr>
              <w:pStyle w:val="NoSpacing"/>
              <w:rPr>
                <w:sz w:val="24"/>
                <w:szCs w:val="24"/>
              </w:rPr>
            </w:pPr>
            <w:r w:rsidRPr="00D61F5D">
              <w:rPr>
                <w:sz w:val="24"/>
                <w:szCs w:val="24"/>
              </w:rPr>
              <w:t>Additional comments</w:t>
            </w:r>
          </w:p>
        </w:tc>
        <w:tc>
          <w:tcPr>
            <w:tcW w:w="3318" w:type="pct"/>
            <w:shd w:val="clear" w:color="auto" w:fill="FFFFFF" w:themeFill="background1"/>
            <w:vAlign w:val="center"/>
          </w:tcPr>
          <w:p w14:paraId="239F926C" w14:textId="77777777" w:rsidR="00706AB7" w:rsidRPr="00CA409B" w:rsidRDefault="00706AB7" w:rsidP="00D61F5D">
            <w:pPr>
              <w:pStyle w:val="Heading2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7F7F7F" w:themeColor="text1" w:themeTint="80"/>
                <w:sz w:val="24"/>
                <w:szCs w:val="24"/>
                <w:lang w:eastAsia="zh-CN"/>
              </w:rPr>
            </w:pPr>
          </w:p>
        </w:tc>
      </w:tr>
    </w:tbl>
    <w:p w14:paraId="1897EA03" w14:textId="77777777" w:rsidR="00D61F5D" w:rsidRDefault="00D61F5D" w:rsidP="00D61F5D">
      <w:pPr>
        <w:rPr>
          <w:u w:color="549E39"/>
        </w:rPr>
      </w:pPr>
    </w:p>
    <w:p w14:paraId="733F2A2F" w14:textId="77777777" w:rsidR="00D61F5D" w:rsidRDefault="00D61F5D">
      <w:pPr>
        <w:spacing w:after="0" w:line="240" w:lineRule="auto"/>
        <w:rPr>
          <w:rFonts w:asciiTheme="majorHAnsi" w:eastAsia="Times New Roman" w:hAnsiTheme="majorHAnsi" w:cs="Dubai"/>
          <w:color w:val="455F51" w:themeColor="text2"/>
          <w:sz w:val="40"/>
          <w:szCs w:val="32"/>
          <w:u w:color="549E39"/>
        </w:rPr>
      </w:pPr>
      <w:r>
        <w:rPr>
          <w:rFonts w:eastAsia="Times New Roman"/>
          <w:u w:color="549E39"/>
        </w:rPr>
        <w:br w:type="page"/>
      </w:r>
    </w:p>
    <w:p w14:paraId="73993009" w14:textId="16F940FF" w:rsidR="00706AB7" w:rsidRPr="003359C6" w:rsidRDefault="00706AB7" w:rsidP="00D61F5D">
      <w:pPr>
        <w:pStyle w:val="Heading1"/>
        <w:numPr>
          <w:ilvl w:val="0"/>
          <w:numId w:val="0"/>
        </w:numPr>
        <w:rPr>
          <w:rFonts w:eastAsia="Times New Roman"/>
          <w:u w:color="549E39"/>
        </w:rPr>
      </w:pPr>
      <w:r w:rsidRPr="003359C6">
        <w:rPr>
          <w:rFonts w:eastAsia="Times New Roman"/>
          <w:u w:color="549E39"/>
        </w:rPr>
        <w:lastRenderedPageBreak/>
        <w:t xml:space="preserve">Section </w:t>
      </w:r>
      <w:r w:rsidR="00D61F5D">
        <w:rPr>
          <w:rFonts w:eastAsia="Times New Roman"/>
          <w:u w:color="549E39"/>
          <w:lang w:val="en-US"/>
        </w:rPr>
        <w:t>C</w:t>
      </w:r>
      <w:r w:rsidRPr="003359C6">
        <w:rPr>
          <w:rFonts w:eastAsia="Times New Roman"/>
          <w:u w:color="549E39"/>
        </w:rPr>
        <w:t>:</w:t>
      </w:r>
      <w:r>
        <w:rPr>
          <w:rFonts w:eastAsia="Times New Roman"/>
          <w:u w:color="549E39"/>
        </w:rPr>
        <w:t xml:space="preserve"> </w:t>
      </w:r>
      <w:r w:rsidR="00D61F5D">
        <w:rPr>
          <w:rFonts w:eastAsia="Times New Roman"/>
          <w:u w:color="549E39"/>
          <w:lang w:val="en-US"/>
        </w:rPr>
        <w:t xml:space="preserve">calculation of mitigation outcomes </w:t>
      </w:r>
    </w:p>
    <w:tbl>
      <w:tblPr>
        <w:tblW w:w="93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AB7" w:rsidRPr="00397860" w14:paraId="3B87212F" w14:textId="77777777" w:rsidTr="00DB793D">
        <w:trPr>
          <w:trHeight w:val="521"/>
        </w:trPr>
        <w:tc>
          <w:tcPr>
            <w:tcW w:w="9350" w:type="dxa"/>
            <w:shd w:val="clear" w:color="auto" w:fill="DAEFD3"/>
            <w:vAlign w:val="center"/>
          </w:tcPr>
          <w:p w14:paraId="56D4C49A" w14:textId="13CC9CCD" w:rsidR="00706AB7" w:rsidRPr="005A5AAB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C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.1. </w:t>
            </w:r>
            <w:r w:rsidR="00706AB7" w:rsidRPr="00397860">
              <w:rPr>
                <w:rFonts w:ascii="Century Gothic" w:eastAsia="Times New Roman" w:hAnsi="Century Gothic" w:cs="Arial"/>
                <w:color w:val="7F7F7F"/>
                <w:lang w:eastAsia="zh-CN"/>
              </w:rPr>
              <w:t>Calculation of baseline</w:t>
            </w:r>
          </w:p>
        </w:tc>
      </w:tr>
      <w:tr w:rsidR="00706AB7" w:rsidRPr="00397860" w14:paraId="06A32992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4A10EEBA" w14:textId="77777777" w:rsidR="00706AB7" w:rsidRPr="00397860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97860" w14:paraId="58D807D8" w14:textId="77777777" w:rsidTr="00DB793D">
        <w:trPr>
          <w:trHeight w:val="557"/>
        </w:trPr>
        <w:tc>
          <w:tcPr>
            <w:tcW w:w="9350" w:type="dxa"/>
            <w:shd w:val="clear" w:color="auto" w:fill="DAEFD3"/>
            <w:vAlign w:val="center"/>
          </w:tcPr>
          <w:p w14:paraId="3C7E6AE8" w14:textId="76517D53" w:rsidR="00706AB7" w:rsidRPr="00397860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bookmarkStart w:id="0" w:name="_Hlk143000616"/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C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.2. </w:t>
            </w:r>
            <w:r w:rsidR="00706AB7" w:rsidRPr="00397860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Calculation of </w:t>
            </w:r>
            <w:r w:rsidR="005A5AAB"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 xml:space="preserve">mitigation outcomes achieved by the </w:t>
            </w:r>
            <w:r w:rsidR="00706AB7" w:rsidRPr="00397860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project </w:t>
            </w:r>
            <w:r w:rsidR="005A5AAB"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activity</w:t>
            </w:r>
          </w:p>
        </w:tc>
      </w:tr>
      <w:tr w:rsidR="00706AB7" w:rsidRPr="00397860" w14:paraId="283FA3A4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72B1C0D5" w14:textId="77777777" w:rsidR="00706AB7" w:rsidRPr="00397860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97860" w14:paraId="35854D53" w14:textId="77777777" w:rsidTr="00DB793D">
        <w:trPr>
          <w:trHeight w:val="386"/>
        </w:trPr>
        <w:tc>
          <w:tcPr>
            <w:tcW w:w="9350" w:type="dxa"/>
            <w:shd w:val="clear" w:color="auto" w:fill="DAEFD3"/>
            <w:vAlign w:val="center"/>
          </w:tcPr>
          <w:p w14:paraId="2C759296" w14:textId="09DAE53A" w:rsidR="00706AB7" w:rsidRPr="00397860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C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.3. </w:t>
            </w:r>
            <w:r w:rsidR="00706AB7" w:rsidRPr="00397860">
              <w:rPr>
                <w:rFonts w:ascii="Century Gothic" w:eastAsia="Times New Roman" w:hAnsi="Century Gothic" w:cs="Arial"/>
                <w:color w:val="7F7F7F"/>
                <w:lang w:eastAsia="zh-CN"/>
              </w:rPr>
              <w:t>Calculation of leakage</w:t>
            </w:r>
          </w:p>
        </w:tc>
      </w:tr>
      <w:tr w:rsidR="00706AB7" w:rsidRPr="00397860" w14:paraId="142B796F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55F431E8" w14:textId="77777777" w:rsidR="00706AB7" w:rsidRPr="00397860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97860" w14:paraId="07AB8C56" w14:textId="77777777" w:rsidTr="00DB793D">
        <w:trPr>
          <w:trHeight w:val="485"/>
        </w:trPr>
        <w:tc>
          <w:tcPr>
            <w:tcW w:w="9350" w:type="dxa"/>
            <w:shd w:val="clear" w:color="auto" w:fill="DAEFD3"/>
            <w:vAlign w:val="center"/>
          </w:tcPr>
          <w:p w14:paraId="62DE5D3B" w14:textId="6C1E2699" w:rsidR="00706AB7" w:rsidRPr="005A5AAB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C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.4. </w:t>
            </w:r>
            <w:r w:rsidR="00706AB7" w:rsidRPr="00397860">
              <w:rPr>
                <w:rFonts w:ascii="Century Gothic" w:eastAsia="Times New Roman" w:hAnsi="Century Gothic" w:cs="Arial"/>
                <w:color w:val="7F7F7F"/>
                <w:lang w:eastAsia="zh-CN"/>
              </w:rPr>
              <w:t>Baseline</w:t>
            </w:r>
          </w:p>
        </w:tc>
      </w:tr>
      <w:tr w:rsidR="00706AB7" w:rsidRPr="00397860" w14:paraId="5D40EB7C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5B3361EF" w14:textId="77777777" w:rsidR="00706AB7" w:rsidRPr="00397860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97860" w14:paraId="1AB00BC7" w14:textId="77777777" w:rsidTr="00DB793D">
        <w:trPr>
          <w:trHeight w:val="476"/>
        </w:trPr>
        <w:tc>
          <w:tcPr>
            <w:tcW w:w="9350" w:type="dxa"/>
            <w:shd w:val="clear" w:color="auto" w:fill="DAEFD3"/>
            <w:vAlign w:val="center"/>
          </w:tcPr>
          <w:p w14:paraId="1E96CFD6" w14:textId="7B5EA9C3" w:rsidR="00706AB7" w:rsidRPr="005A5AAB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C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.5. </w:t>
            </w:r>
            <w:r w:rsidR="00706AB7" w:rsidRPr="00397860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Project </w:t>
            </w:r>
            <w:r w:rsidR="005A5AAB"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activity mitigation outcomes</w:t>
            </w:r>
          </w:p>
        </w:tc>
      </w:tr>
      <w:tr w:rsidR="00706AB7" w:rsidRPr="00397860" w14:paraId="6BD1BE4E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6EC08C42" w14:textId="77777777" w:rsidR="00706AB7" w:rsidRPr="00397860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97860" w14:paraId="5BDDCF8A" w14:textId="77777777" w:rsidTr="00DB793D">
        <w:trPr>
          <w:trHeight w:val="521"/>
        </w:trPr>
        <w:tc>
          <w:tcPr>
            <w:tcW w:w="9350" w:type="dxa"/>
            <w:shd w:val="clear" w:color="auto" w:fill="DAEFD3"/>
            <w:vAlign w:val="center"/>
          </w:tcPr>
          <w:p w14:paraId="687E99C3" w14:textId="143AE606" w:rsidR="00706AB7" w:rsidRPr="00397860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C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.6. </w:t>
            </w:r>
            <w:r w:rsidR="00706AB7" w:rsidRPr="00397860">
              <w:rPr>
                <w:rFonts w:ascii="Century Gothic" w:eastAsia="Times New Roman" w:hAnsi="Century Gothic" w:cs="Arial"/>
                <w:color w:val="7F7F7F"/>
                <w:lang w:eastAsia="zh-CN"/>
              </w:rPr>
              <w:t>Leakage</w:t>
            </w:r>
          </w:p>
        </w:tc>
      </w:tr>
      <w:tr w:rsidR="00706AB7" w:rsidRPr="00397860" w14:paraId="46CEB853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676FCB14" w14:textId="77777777" w:rsidR="00706AB7" w:rsidRPr="00397860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97860" w14:paraId="31C0C60F" w14:textId="77777777" w:rsidTr="00DB793D">
        <w:trPr>
          <w:trHeight w:val="557"/>
        </w:trPr>
        <w:tc>
          <w:tcPr>
            <w:tcW w:w="9350" w:type="dxa"/>
            <w:shd w:val="clear" w:color="auto" w:fill="DAEFD3"/>
            <w:vAlign w:val="center"/>
          </w:tcPr>
          <w:p w14:paraId="03821DE0" w14:textId="48BBC6D3" w:rsidR="00706AB7" w:rsidRPr="00397860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C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.7. </w:t>
            </w:r>
            <w:r w:rsidR="00706AB7" w:rsidRPr="00397860">
              <w:rPr>
                <w:rFonts w:ascii="Century Gothic" w:eastAsia="Times New Roman" w:hAnsi="Century Gothic" w:cs="Arial"/>
                <w:color w:val="7F7F7F"/>
                <w:lang w:eastAsia="zh-CN"/>
              </w:rPr>
              <w:t>Total amount</w:t>
            </w:r>
            <w:r w:rsidR="005A5AAB"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s</w:t>
            </w:r>
            <w:r w:rsidR="00706AB7" w:rsidRPr="00397860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 </w:t>
            </w:r>
          </w:p>
        </w:tc>
      </w:tr>
      <w:tr w:rsidR="00706AB7" w:rsidRPr="00397860" w14:paraId="493B1A69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4B7B0351" w14:textId="77777777" w:rsidR="00706AB7" w:rsidRPr="00397860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97860" w14:paraId="3877954D" w14:textId="77777777" w:rsidTr="00DB793D">
        <w:trPr>
          <w:trHeight w:val="386"/>
        </w:trPr>
        <w:tc>
          <w:tcPr>
            <w:tcW w:w="9350" w:type="dxa"/>
            <w:shd w:val="clear" w:color="auto" w:fill="DAEFD3"/>
            <w:vAlign w:val="center"/>
          </w:tcPr>
          <w:p w14:paraId="7B70FBC4" w14:textId="4F63FFF8" w:rsidR="00706AB7" w:rsidRPr="00397860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C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.8. </w:t>
            </w:r>
            <w:r w:rsidR="00706AB7" w:rsidRPr="00397860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Amount of </w:t>
            </w:r>
            <w:r w:rsidR="005A5AAB"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mitigation outcomes achieved</w:t>
            </w:r>
            <w:r w:rsidR="00706AB7" w:rsidRPr="00397860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 during this monitoring period</w:t>
            </w:r>
          </w:p>
        </w:tc>
      </w:tr>
      <w:tr w:rsidR="00706AB7" w:rsidRPr="00397860" w14:paraId="58BF1257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5EA771A1" w14:textId="77777777" w:rsidR="00706AB7" w:rsidRPr="00397860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97860" w14:paraId="7A551FC0" w14:textId="77777777" w:rsidTr="00DB793D">
        <w:trPr>
          <w:trHeight w:val="485"/>
        </w:trPr>
        <w:tc>
          <w:tcPr>
            <w:tcW w:w="9350" w:type="dxa"/>
            <w:shd w:val="clear" w:color="auto" w:fill="DAEFD3"/>
            <w:vAlign w:val="center"/>
          </w:tcPr>
          <w:p w14:paraId="352F802D" w14:textId="621243CA" w:rsidR="00706AB7" w:rsidRPr="00397860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C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.9. </w:t>
            </w:r>
            <w:r w:rsidR="00706AB7" w:rsidRPr="00E946BF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Amount of </w:t>
            </w:r>
            <w:r w:rsidR="005A5AAB"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mitigation outcomes</w:t>
            </w:r>
            <w:r w:rsidR="00706AB7" w:rsidRPr="00E946BF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 estimated ex ante for this monitoring period in the PDD</w:t>
            </w:r>
          </w:p>
        </w:tc>
      </w:tr>
      <w:tr w:rsidR="00706AB7" w:rsidRPr="00397860" w14:paraId="3317C198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2EB00E0C" w14:textId="77777777" w:rsidR="00706AB7" w:rsidRPr="00397860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97860" w14:paraId="6643C00B" w14:textId="77777777" w:rsidTr="00DB793D">
        <w:trPr>
          <w:trHeight w:val="476"/>
        </w:trPr>
        <w:tc>
          <w:tcPr>
            <w:tcW w:w="9350" w:type="dxa"/>
            <w:shd w:val="clear" w:color="auto" w:fill="DAEFD3"/>
            <w:vAlign w:val="center"/>
          </w:tcPr>
          <w:p w14:paraId="316AB8E4" w14:textId="1FC8DE6C" w:rsidR="00706AB7" w:rsidRPr="00397860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C.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10. </w:t>
            </w:r>
            <w:r w:rsidR="00706AB7" w:rsidRPr="00E946BF">
              <w:rPr>
                <w:rFonts w:ascii="Century Gothic" w:eastAsia="Times New Roman" w:hAnsi="Century Gothic" w:cs="Arial"/>
                <w:color w:val="7F7F7F"/>
                <w:lang w:eastAsia="zh-CN"/>
              </w:rPr>
              <w:t>Explanation of calculation of “amount estimated ex ante for this monitoring period in the PDD”</w:t>
            </w:r>
          </w:p>
        </w:tc>
      </w:tr>
      <w:tr w:rsidR="00706AB7" w:rsidRPr="00397860" w14:paraId="288A0BE7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502B4F32" w14:textId="77777777" w:rsidR="00706AB7" w:rsidRPr="00397860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bookmarkEnd w:id="0"/>
      <w:tr w:rsidR="00706AB7" w:rsidRPr="00397860" w14:paraId="7A62E458" w14:textId="77777777" w:rsidTr="00DB793D">
        <w:trPr>
          <w:trHeight w:val="557"/>
        </w:trPr>
        <w:tc>
          <w:tcPr>
            <w:tcW w:w="9350" w:type="dxa"/>
            <w:shd w:val="clear" w:color="auto" w:fill="DAEFD3"/>
            <w:vAlign w:val="center"/>
          </w:tcPr>
          <w:p w14:paraId="52F7757B" w14:textId="7C0DAE4F" w:rsidR="00706AB7" w:rsidRPr="00397860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C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.11. </w:t>
            </w:r>
            <w:r w:rsidR="00706AB7" w:rsidRPr="00E946BF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Remarks on increase in achieved </w:t>
            </w:r>
            <w:r w:rsidR="005A5AAB"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mitigation outcomes</w:t>
            </w:r>
            <w:r w:rsidR="00706AB7" w:rsidRPr="00E946BF">
              <w:rPr>
                <w:rFonts w:ascii="Century Gothic" w:eastAsia="Times New Roman" w:hAnsi="Century Gothic" w:cs="Arial"/>
                <w:color w:val="7F7F7F"/>
                <w:lang w:eastAsia="zh-CN"/>
              </w:rPr>
              <w:t>, if any</w:t>
            </w:r>
          </w:p>
        </w:tc>
      </w:tr>
      <w:tr w:rsidR="00706AB7" w:rsidRPr="00397860" w14:paraId="0B9EC9F2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3EDEFD0E" w14:textId="77777777" w:rsidR="00706AB7" w:rsidRPr="00397860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  <w:tr w:rsidR="00706AB7" w:rsidRPr="00397860" w14:paraId="12BCED33" w14:textId="77777777" w:rsidTr="00DB793D">
        <w:trPr>
          <w:trHeight w:val="386"/>
        </w:trPr>
        <w:tc>
          <w:tcPr>
            <w:tcW w:w="9350" w:type="dxa"/>
            <w:shd w:val="clear" w:color="auto" w:fill="DAEFD3"/>
            <w:vAlign w:val="center"/>
          </w:tcPr>
          <w:p w14:paraId="65B603CE" w14:textId="3BD6CC2B" w:rsidR="00706AB7" w:rsidRPr="00397860" w:rsidRDefault="00D61F5D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C</w:t>
            </w:r>
            <w:r w:rsidR="00706AB7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.12. </w:t>
            </w:r>
            <w:r w:rsidR="00706AB7" w:rsidRPr="00E946BF">
              <w:rPr>
                <w:rFonts w:ascii="Century Gothic" w:eastAsia="Times New Roman" w:hAnsi="Century Gothic" w:cs="Arial"/>
                <w:color w:val="7F7F7F"/>
                <w:lang w:eastAsia="zh-CN"/>
              </w:rPr>
              <w:t>Remarks on small-scale project activity</w:t>
            </w:r>
          </w:p>
        </w:tc>
      </w:tr>
      <w:tr w:rsidR="00706AB7" w:rsidRPr="00397860" w14:paraId="7CD84DA0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74E47E90" w14:textId="77777777" w:rsidR="00706AB7" w:rsidRPr="00397860" w:rsidRDefault="00706AB7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</w:p>
        </w:tc>
      </w:tr>
    </w:tbl>
    <w:p w14:paraId="67785EA8" w14:textId="77777777" w:rsidR="00D61F5D" w:rsidRPr="00706AB7" w:rsidRDefault="00D61F5D" w:rsidP="005A5AAB"/>
    <w:sectPr w:rsidR="00D61F5D" w:rsidRPr="00706AB7" w:rsidSect="007D04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dashSmallGap" w:sz="12" w:space="24" w:color="549E39" w:themeColor="accent1"/>
        <w:left w:val="dashSmallGap" w:sz="12" w:space="24" w:color="549E39" w:themeColor="accent1"/>
        <w:bottom w:val="dashSmallGap" w:sz="12" w:space="24" w:color="549E39" w:themeColor="accent1"/>
        <w:right w:val="dashSmallGap" w:sz="12" w:space="24" w:color="549E39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D8A0" w14:textId="77777777" w:rsidR="0028476A" w:rsidRDefault="0028476A" w:rsidP="00A35F78">
      <w:pPr>
        <w:spacing w:after="0" w:line="240" w:lineRule="auto"/>
      </w:pPr>
      <w:r>
        <w:separator/>
      </w:r>
    </w:p>
  </w:endnote>
  <w:endnote w:type="continuationSeparator" w:id="0">
    <w:p w14:paraId="1048C9BF" w14:textId="77777777" w:rsidR="0028476A" w:rsidRDefault="0028476A" w:rsidP="00A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1463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687217" w14:textId="3DF038D8" w:rsidR="007D04C3" w:rsidRDefault="007D04C3" w:rsidP="00666D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48817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380CE4" w14:textId="02E4BD82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78866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02AF2" w14:textId="5022960E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BB544" w14:textId="77777777" w:rsidR="007D04C3" w:rsidRDefault="007D04C3" w:rsidP="007D0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CF9D" w14:textId="39E6F338" w:rsidR="007D04C3" w:rsidRPr="007D04C3" w:rsidRDefault="000667B4" w:rsidP="007D04C3">
    <w:pPr>
      <w:pStyle w:val="Footer"/>
      <w:rPr>
        <w:color w:val="549E39" w:themeColor="accent1"/>
        <w:sz w:val="22"/>
        <w:szCs w:val="22"/>
      </w:rPr>
    </w:pPr>
    <w:r w:rsidRPr="0001338C">
      <w:rPr>
        <w:color w:val="549E39" w:themeColor="accent1"/>
        <w:sz w:val="21"/>
        <w:szCs w:val="21"/>
      </w:rPr>
      <w:drawing>
        <wp:inline distT="0" distB="0" distL="0" distR="0" wp14:anchorId="6C0D78F8" wp14:editId="5BE6A2D3">
          <wp:extent cx="1074343" cy="330741"/>
          <wp:effectExtent l="0" t="0" r="0" b="0"/>
          <wp:docPr id="2" name="صورة" descr="صو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" name="صورة" descr="صورة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057" cy="371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  <w:r w:rsidR="007D04C3">
      <w:rPr>
        <w:color w:val="549E39" w:themeColor="accent1"/>
        <w:sz w:val="22"/>
        <w:szCs w:val="22"/>
        <w:lang w:val="en-US"/>
      </w:rPr>
      <w:tab/>
    </w:r>
    <w:r w:rsidR="007D04C3">
      <w:rPr>
        <w:color w:val="549E39" w:themeColor="accent1"/>
        <w:sz w:val="22"/>
        <w:szCs w:val="22"/>
        <w:lang w:val="en-US"/>
      </w:rPr>
      <w:tab/>
    </w:r>
    <w:r w:rsidR="007D04C3" w:rsidRPr="007D04C3">
      <w:rPr>
        <w:color w:val="549E39" w:themeColor="accent1"/>
        <w:sz w:val="22"/>
        <w:szCs w:val="22"/>
      </w:rPr>
      <w:t xml:space="preserve">Page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PAGE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  <w:r w:rsidR="007D04C3" w:rsidRPr="007D04C3">
      <w:rPr>
        <w:color w:val="549E39" w:themeColor="accent1"/>
        <w:sz w:val="22"/>
        <w:szCs w:val="22"/>
      </w:rPr>
      <w:t xml:space="preserve"> of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NUMPAGES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</w:p>
  <w:p w14:paraId="327DA253" w14:textId="116014E8" w:rsidR="007D04C3" w:rsidRPr="007D04C3" w:rsidRDefault="007D04C3" w:rsidP="007D04C3">
    <w:pPr>
      <w:pStyle w:val="Footer"/>
      <w:ind w:right="360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7D04C3" w14:paraId="1CE72FCB" w14:textId="77777777">
      <w:tc>
        <w:tcPr>
          <w:tcW w:w="2500" w:type="pct"/>
          <w:shd w:val="clear" w:color="auto" w:fill="549E39" w:themeFill="accent1"/>
          <w:vAlign w:val="center"/>
        </w:tcPr>
        <w:p w14:paraId="6624E236" w14:textId="036AE3D0" w:rsidR="007D04C3" w:rsidRDefault="0028476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7D018D260DED240B9E05A2BE76283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61F5D">
                <w:rPr>
                  <w:caps/>
                  <w:color w:val="FFFFFF" w:themeColor="background1"/>
                  <w:sz w:val="18"/>
                  <w:szCs w:val="18"/>
                </w:rPr>
                <w:t>Monitoring Form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571AD92EB3657409AE6E477F295455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007236F" w14:textId="7884B2BC" w:rsidR="007D04C3" w:rsidRDefault="007D04C3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Maria Al-jishi</w:t>
              </w:r>
            </w:p>
          </w:sdtContent>
        </w:sdt>
      </w:tc>
    </w:tr>
  </w:tbl>
  <w:p w14:paraId="0F5738B5" w14:textId="77777777" w:rsidR="007D04C3" w:rsidRDefault="007D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8488" w14:textId="77777777" w:rsidR="0028476A" w:rsidRDefault="0028476A" w:rsidP="00A35F78">
      <w:pPr>
        <w:spacing w:after="0" w:line="240" w:lineRule="auto"/>
      </w:pPr>
      <w:r>
        <w:separator/>
      </w:r>
    </w:p>
  </w:footnote>
  <w:footnote w:type="continuationSeparator" w:id="0">
    <w:p w14:paraId="5FEE4721" w14:textId="77777777" w:rsidR="0028476A" w:rsidRDefault="0028476A" w:rsidP="00A3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88E" w14:textId="6D8FC602" w:rsidR="007D04C3" w:rsidRPr="000667B4" w:rsidRDefault="0028476A" w:rsidP="000667B4">
    <w:pPr>
      <w:pStyle w:val="Header"/>
      <w:tabs>
        <w:tab w:val="clear" w:pos="4680"/>
        <w:tab w:val="clear" w:pos="9360"/>
      </w:tabs>
      <w:rPr>
        <w:color w:val="549E39" w:themeColor="accent1"/>
        <w:lang w:val="en-US"/>
      </w:rPr>
    </w:pPr>
    <w:sdt>
      <w:sdtPr>
        <w:rPr>
          <w:color w:val="549E39" w:themeColor="accent1"/>
        </w:rPr>
        <w:alias w:val="Title"/>
        <w:tag w:val=""/>
        <w:id w:val="664756013"/>
        <w:placeholder>
          <w:docPart w:val="A77F031B2C7BE14D9D2FC15C6056B0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1F5D">
          <w:rPr>
            <w:color w:val="549E39" w:themeColor="accent1"/>
            <w:lang w:val="en-US"/>
          </w:rPr>
          <w:t xml:space="preserve">Monitoring </w:t>
        </w:r>
        <w:r w:rsidR="0009423B">
          <w:rPr>
            <w:color w:val="549E39" w:themeColor="accent1"/>
            <w:lang w:val="en-US"/>
          </w:rPr>
          <w:t>Form</w:t>
        </w:r>
      </w:sdtContent>
    </w:sdt>
    <w:r w:rsidR="000667B4">
      <w:rPr>
        <w:color w:val="549E39" w:themeColor="accent1"/>
      </w:rPr>
      <w:tab/>
    </w:r>
    <w:r w:rsidR="000667B4">
      <w:rPr>
        <w:color w:val="549E39" w:themeColor="accent1"/>
      </w:rPr>
      <w:tab/>
    </w:r>
    <w:r w:rsidR="000667B4">
      <w:rPr>
        <w:color w:val="549E39" w:themeColor="accent1"/>
      </w:rPr>
      <w:tab/>
    </w:r>
    <w:r w:rsidR="000667B4">
      <w:rPr>
        <w:color w:val="549E39" w:themeColor="accent1"/>
      </w:rPr>
      <w:tab/>
    </w:r>
    <w:r w:rsidR="000667B4">
      <w:rPr>
        <w:color w:val="549E39" w:themeColor="accent1"/>
      </w:rPr>
      <w:tab/>
    </w:r>
    <w:r w:rsidR="000667B4">
      <w:rPr>
        <w:color w:val="549E39" w:themeColor="accent1"/>
      </w:rPr>
      <w:tab/>
    </w:r>
    <w:r w:rsidR="000667B4">
      <w:rPr>
        <w:color w:val="549E39" w:themeColor="accent1"/>
      </w:rPr>
      <w:tab/>
    </w:r>
    <w:r w:rsidR="000667B4">
      <w:rPr>
        <w:color w:val="549E39" w:themeColor="accent1"/>
      </w:rPr>
      <w:tab/>
    </w:r>
    <w:r w:rsidR="000667B4">
      <w:rPr>
        <w:color w:val="549E39" w:themeColor="accent1"/>
      </w:rPr>
      <w:tab/>
    </w:r>
    <w:r w:rsidR="000667B4">
      <w:rPr>
        <w:color w:val="549E39" w:themeColor="accent1"/>
        <w:lang w:val="en-US"/>
      </w:rPr>
      <w:t xml:space="preserve">         GCOM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B1C6" w14:textId="4B80488E" w:rsidR="007D04C3" w:rsidRPr="007D04C3" w:rsidRDefault="007D04C3">
    <w:pPr>
      <w:pStyle w:val="Header"/>
      <w:rPr>
        <w:lang w:val="en-US"/>
      </w:rPr>
    </w:pPr>
    <w:r>
      <w:rPr>
        <w:lang w:val="en-US"/>
      </w:rPr>
      <w:t>Saudi Arabia’s voluntary GHG Crediting &amp; Offsetting Mechanism (GCOM)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4E9"/>
    <w:multiLevelType w:val="hybridMultilevel"/>
    <w:tmpl w:val="AFD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2F"/>
    <w:multiLevelType w:val="hybridMultilevel"/>
    <w:tmpl w:val="C9D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69C1"/>
    <w:multiLevelType w:val="hybridMultilevel"/>
    <w:tmpl w:val="D186A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5850"/>
    <w:multiLevelType w:val="hybridMultilevel"/>
    <w:tmpl w:val="2A0A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1B0E"/>
    <w:multiLevelType w:val="hybridMultilevel"/>
    <w:tmpl w:val="53CA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7A6C"/>
    <w:multiLevelType w:val="hybridMultilevel"/>
    <w:tmpl w:val="B1FC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456"/>
    <w:multiLevelType w:val="multilevel"/>
    <w:tmpl w:val="50D2FC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E27C5"/>
    <w:multiLevelType w:val="multilevel"/>
    <w:tmpl w:val="5E0E9ADE"/>
    <w:styleLink w:val="CurrentList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721C6E"/>
    <w:multiLevelType w:val="hybridMultilevel"/>
    <w:tmpl w:val="98BA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7AF"/>
    <w:multiLevelType w:val="multilevel"/>
    <w:tmpl w:val="F0B04114"/>
    <w:styleLink w:val="CurrentList9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6973597"/>
    <w:multiLevelType w:val="hybridMultilevel"/>
    <w:tmpl w:val="48FE8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80B6D"/>
    <w:multiLevelType w:val="multilevel"/>
    <w:tmpl w:val="206E7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0442D"/>
    <w:multiLevelType w:val="hybridMultilevel"/>
    <w:tmpl w:val="8A84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0A5F"/>
    <w:multiLevelType w:val="hybridMultilevel"/>
    <w:tmpl w:val="258010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94756"/>
    <w:multiLevelType w:val="multilevel"/>
    <w:tmpl w:val="F9EC9954"/>
    <w:styleLink w:val="CurrentList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0863793"/>
    <w:multiLevelType w:val="hybridMultilevel"/>
    <w:tmpl w:val="0C522B8E"/>
    <w:lvl w:ilvl="0" w:tplc="820CAE0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6923037"/>
    <w:multiLevelType w:val="hybridMultilevel"/>
    <w:tmpl w:val="CFA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507B8"/>
    <w:multiLevelType w:val="hybridMultilevel"/>
    <w:tmpl w:val="FFFFFFFF"/>
    <w:lvl w:ilvl="0" w:tplc="2CCAA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AB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48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2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7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04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E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E0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23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030B6"/>
    <w:multiLevelType w:val="multilevel"/>
    <w:tmpl w:val="C050366A"/>
    <w:styleLink w:val="CurrentList5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C9732A7"/>
    <w:multiLevelType w:val="hybridMultilevel"/>
    <w:tmpl w:val="C6A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75FE"/>
    <w:multiLevelType w:val="hybridMultilevel"/>
    <w:tmpl w:val="BF0A7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07A9"/>
    <w:multiLevelType w:val="hybridMultilevel"/>
    <w:tmpl w:val="0E02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26481"/>
    <w:multiLevelType w:val="hybridMultilevel"/>
    <w:tmpl w:val="EAB6C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60745"/>
    <w:multiLevelType w:val="hybridMultilevel"/>
    <w:tmpl w:val="0A4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D2BF2"/>
    <w:multiLevelType w:val="hybridMultilevel"/>
    <w:tmpl w:val="D64A6E5E"/>
    <w:lvl w:ilvl="0" w:tplc="6C5ED958">
      <w:start w:val="1"/>
      <w:numFmt w:val="decimal"/>
      <w:lvlText w:val="Step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C22CA"/>
    <w:multiLevelType w:val="multilevel"/>
    <w:tmpl w:val="ABAA2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42ADE"/>
    <w:multiLevelType w:val="hybridMultilevel"/>
    <w:tmpl w:val="6C54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868F5"/>
    <w:multiLevelType w:val="multilevel"/>
    <w:tmpl w:val="50D2F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21437D"/>
    <w:multiLevelType w:val="hybridMultilevel"/>
    <w:tmpl w:val="6556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D0321"/>
    <w:multiLevelType w:val="multilevel"/>
    <w:tmpl w:val="EEF49F62"/>
    <w:styleLink w:val="CurrentList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276204B"/>
    <w:multiLevelType w:val="multilevel"/>
    <w:tmpl w:val="37980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E291B"/>
    <w:multiLevelType w:val="hybridMultilevel"/>
    <w:tmpl w:val="DBB6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788"/>
    <w:multiLevelType w:val="multilevel"/>
    <w:tmpl w:val="F0044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B041DF"/>
    <w:multiLevelType w:val="hybridMultilevel"/>
    <w:tmpl w:val="B35C773E"/>
    <w:lvl w:ilvl="0" w:tplc="6C5ED958">
      <w:start w:val="1"/>
      <w:numFmt w:val="decimal"/>
      <w:lvlText w:val="Step 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25418"/>
    <w:multiLevelType w:val="multilevel"/>
    <w:tmpl w:val="AEF0BC50"/>
    <w:styleLink w:val="CurrentList2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B487D"/>
    <w:multiLevelType w:val="multilevel"/>
    <w:tmpl w:val="AEF0BC50"/>
    <w:styleLink w:val="CurrentList1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96270"/>
    <w:multiLevelType w:val="multilevel"/>
    <w:tmpl w:val="A4AAAE66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835081F"/>
    <w:multiLevelType w:val="multilevel"/>
    <w:tmpl w:val="A142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A03012"/>
    <w:multiLevelType w:val="hybridMultilevel"/>
    <w:tmpl w:val="D22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00C6F"/>
    <w:multiLevelType w:val="multilevel"/>
    <w:tmpl w:val="733065AE"/>
    <w:styleLink w:val="CurrentList8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47155BF"/>
    <w:multiLevelType w:val="hybridMultilevel"/>
    <w:tmpl w:val="542CA2EC"/>
    <w:lvl w:ilvl="0" w:tplc="40602574">
      <w:start w:val="1"/>
      <w:numFmt w:val="decimal"/>
      <w:lvlText w:val="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B3A92"/>
    <w:multiLevelType w:val="hybridMultilevel"/>
    <w:tmpl w:val="71B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53965"/>
    <w:multiLevelType w:val="hybridMultilevel"/>
    <w:tmpl w:val="47E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C72A6"/>
    <w:multiLevelType w:val="multilevel"/>
    <w:tmpl w:val="7A3CAEA0"/>
    <w:styleLink w:val="CurrentList7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0"/>
  </w:num>
  <w:num w:numId="2">
    <w:abstractNumId w:val="35"/>
  </w:num>
  <w:num w:numId="3">
    <w:abstractNumId w:val="34"/>
  </w:num>
  <w:num w:numId="4">
    <w:abstractNumId w:val="36"/>
  </w:num>
  <w:num w:numId="5">
    <w:abstractNumId w:val="7"/>
  </w:num>
  <w:num w:numId="6">
    <w:abstractNumId w:val="29"/>
  </w:num>
  <w:num w:numId="7">
    <w:abstractNumId w:val="18"/>
  </w:num>
  <w:num w:numId="8">
    <w:abstractNumId w:val="14"/>
  </w:num>
  <w:num w:numId="9">
    <w:abstractNumId w:val="43"/>
  </w:num>
  <w:num w:numId="10">
    <w:abstractNumId w:val="39"/>
  </w:num>
  <w:num w:numId="11">
    <w:abstractNumId w:val="9"/>
  </w:num>
  <w:num w:numId="12">
    <w:abstractNumId w:val="17"/>
  </w:num>
  <w:num w:numId="13">
    <w:abstractNumId w:val="42"/>
  </w:num>
  <w:num w:numId="14">
    <w:abstractNumId w:val="33"/>
  </w:num>
  <w:num w:numId="15">
    <w:abstractNumId w:val="24"/>
  </w:num>
  <w:num w:numId="16">
    <w:abstractNumId w:val="5"/>
  </w:num>
  <w:num w:numId="17">
    <w:abstractNumId w:val="1"/>
  </w:num>
  <w:num w:numId="18">
    <w:abstractNumId w:val="16"/>
  </w:num>
  <w:num w:numId="19">
    <w:abstractNumId w:val="26"/>
  </w:num>
  <w:num w:numId="20">
    <w:abstractNumId w:val="28"/>
  </w:num>
  <w:num w:numId="21">
    <w:abstractNumId w:val="13"/>
  </w:num>
  <w:num w:numId="22">
    <w:abstractNumId w:val="22"/>
  </w:num>
  <w:num w:numId="23">
    <w:abstractNumId w:val="0"/>
  </w:num>
  <w:num w:numId="24">
    <w:abstractNumId w:val="3"/>
  </w:num>
  <w:num w:numId="25">
    <w:abstractNumId w:val="2"/>
  </w:num>
  <w:num w:numId="26">
    <w:abstractNumId w:val="20"/>
  </w:num>
  <w:num w:numId="27">
    <w:abstractNumId w:val="31"/>
  </w:num>
  <w:num w:numId="28">
    <w:abstractNumId w:val="41"/>
  </w:num>
  <w:num w:numId="29">
    <w:abstractNumId w:val="12"/>
  </w:num>
  <w:num w:numId="30">
    <w:abstractNumId w:val="19"/>
  </w:num>
  <w:num w:numId="31">
    <w:abstractNumId w:val="21"/>
  </w:num>
  <w:num w:numId="32">
    <w:abstractNumId w:val="38"/>
  </w:num>
  <w:num w:numId="33">
    <w:abstractNumId w:val="8"/>
  </w:num>
  <w:num w:numId="34">
    <w:abstractNumId w:val="23"/>
  </w:num>
  <w:num w:numId="35">
    <w:abstractNumId w:val="4"/>
  </w:num>
  <w:num w:numId="36">
    <w:abstractNumId w:val="15"/>
  </w:num>
  <w:num w:numId="37">
    <w:abstractNumId w:val="37"/>
  </w:num>
  <w:num w:numId="38">
    <w:abstractNumId w:val="30"/>
  </w:num>
  <w:num w:numId="39">
    <w:abstractNumId w:val="6"/>
  </w:num>
  <w:num w:numId="40">
    <w:abstractNumId w:val="11"/>
  </w:num>
  <w:num w:numId="41">
    <w:abstractNumId w:val="25"/>
  </w:num>
  <w:num w:numId="42">
    <w:abstractNumId w:val="32"/>
  </w:num>
  <w:num w:numId="43">
    <w:abstractNumId w:val="1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78"/>
    <w:rsid w:val="00042E20"/>
    <w:rsid w:val="000667B4"/>
    <w:rsid w:val="0009423B"/>
    <w:rsid w:val="000A3ADD"/>
    <w:rsid w:val="000A49DE"/>
    <w:rsid w:val="000F4D13"/>
    <w:rsid w:val="001047CF"/>
    <w:rsid w:val="00104F82"/>
    <w:rsid w:val="001A12A3"/>
    <w:rsid w:val="001C1F38"/>
    <w:rsid w:val="001C7C9D"/>
    <w:rsid w:val="002255D3"/>
    <w:rsid w:val="002705AA"/>
    <w:rsid w:val="0028476A"/>
    <w:rsid w:val="002C32D7"/>
    <w:rsid w:val="003021BE"/>
    <w:rsid w:val="003A2F53"/>
    <w:rsid w:val="003D1936"/>
    <w:rsid w:val="004738D0"/>
    <w:rsid w:val="005956E0"/>
    <w:rsid w:val="005A5AAB"/>
    <w:rsid w:val="005D04F0"/>
    <w:rsid w:val="005E1D23"/>
    <w:rsid w:val="005F3B43"/>
    <w:rsid w:val="00601634"/>
    <w:rsid w:val="0061619E"/>
    <w:rsid w:val="006257B3"/>
    <w:rsid w:val="00653A69"/>
    <w:rsid w:val="006550FD"/>
    <w:rsid w:val="00655B58"/>
    <w:rsid w:val="006D44A0"/>
    <w:rsid w:val="00706AB7"/>
    <w:rsid w:val="00711EFD"/>
    <w:rsid w:val="00744B80"/>
    <w:rsid w:val="00750436"/>
    <w:rsid w:val="007B0463"/>
    <w:rsid w:val="007D04C3"/>
    <w:rsid w:val="007F74E6"/>
    <w:rsid w:val="00841F25"/>
    <w:rsid w:val="00892AAB"/>
    <w:rsid w:val="008A2530"/>
    <w:rsid w:val="008B4445"/>
    <w:rsid w:val="008C44D0"/>
    <w:rsid w:val="008C7139"/>
    <w:rsid w:val="008D0DFD"/>
    <w:rsid w:val="008E0A8F"/>
    <w:rsid w:val="008E54CA"/>
    <w:rsid w:val="00981F39"/>
    <w:rsid w:val="009D36C3"/>
    <w:rsid w:val="009E5869"/>
    <w:rsid w:val="009F2631"/>
    <w:rsid w:val="00A07969"/>
    <w:rsid w:val="00A35F78"/>
    <w:rsid w:val="00A85D0F"/>
    <w:rsid w:val="00AA0794"/>
    <w:rsid w:val="00AB4360"/>
    <w:rsid w:val="00B67E83"/>
    <w:rsid w:val="00BA00B1"/>
    <w:rsid w:val="00BD7970"/>
    <w:rsid w:val="00BE67AA"/>
    <w:rsid w:val="00C10287"/>
    <w:rsid w:val="00C644A0"/>
    <w:rsid w:val="00C662B6"/>
    <w:rsid w:val="00CB5CA7"/>
    <w:rsid w:val="00CB7A84"/>
    <w:rsid w:val="00D14B8F"/>
    <w:rsid w:val="00D3499B"/>
    <w:rsid w:val="00D40E6D"/>
    <w:rsid w:val="00D6160D"/>
    <w:rsid w:val="00D61F5D"/>
    <w:rsid w:val="00D867CC"/>
    <w:rsid w:val="00D9342A"/>
    <w:rsid w:val="00DD3BCA"/>
    <w:rsid w:val="00DE04BE"/>
    <w:rsid w:val="00DE5E0B"/>
    <w:rsid w:val="00DF589C"/>
    <w:rsid w:val="00E36007"/>
    <w:rsid w:val="00E8616E"/>
    <w:rsid w:val="00EB388C"/>
    <w:rsid w:val="00EB6E2D"/>
    <w:rsid w:val="00ED71B5"/>
    <w:rsid w:val="00F357DA"/>
    <w:rsid w:val="00F51336"/>
    <w:rsid w:val="00F9577B"/>
    <w:rsid w:val="00FA64FC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F0487"/>
  <w15:chartTrackingRefBased/>
  <w15:docId w15:val="{1DC6E230-CEC9-2B42-9416-0E998B3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4D0"/>
    <w:pPr>
      <w:spacing w:after="160" w:line="276" w:lineRule="auto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A3"/>
    <w:pPr>
      <w:keepNext/>
      <w:keepLines/>
      <w:numPr>
        <w:numId w:val="4"/>
      </w:numPr>
      <w:pBdr>
        <w:bottom w:val="single" w:sz="12" w:space="1" w:color="549E39" w:themeColor="accent1"/>
      </w:pBdr>
      <w:spacing w:before="240"/>
      <w:outlineLvl w:val="0"/>
    </w:pPr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2A3"/>
    <w:pPr>
      <w:keepNext/>
      <w:keepLines/>
      <w:numPr>
        <w:ilvl w:val="1"/>
        <w:numId w:val="4"/>
      </w:numPr>
      <w:spacing w:before="200" w:after="40"/>
      <w:outlineLvl w:val="1"/>
    </w:pPr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2A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8AB833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F7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35F7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F7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F7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F7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F7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5F78"/>
    <w:rPr>
      <w:rFonts w:eastAsiaTheme="minorEastAsia"/>
      <w:color w:val="7F7F7F" w:themeColor="text1" w:themeTint="80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35F78"/>
    <w:rPr>
      <w:rFonts w:eastAsiaTheme="minorEastAsia"/>
      <w:color w:val="7F7F7F" w:themeColor="text1" w:themeTint="80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A12A3"/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12A3"/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35F78"/>
    <w:pPr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cstheme="majorBidi"/>
      <w:b/>
      <w:bCs/>
      <w:color w:val="549E39" w:themeColor="accent1"/>
      <w:sz w:val="32"/>
      <w:szCs w:val="28"/>
      <w:lang w:val="en-US"/>
    </w:rPr>
  </w:style>
  <w:style w:type="numbering" w:customStyle="1" w:styleId="CurrentList1">
    <w:name w:val="Current List1"/>
    <w:uiPriority w:val="99"/>
    <w:rsid w:val="00A35F78"/>
    <w:pPr>
      <w:numPr>
        <w:numId w:val="2"/>
      </w:numPr>
    </w:pPr>
  </w:style>
  <w:style w:type="numbering" w:customStyle="1" w:styleId="CurrentList2">
    <w:name w:val="Current List2"/>
    <w:uiPriority w:val="99"/>
    <w:rsid w:val="00A35F78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A12A3"/>
    <w:rPr>
      <w:rFonts w:asciiTheme="majorHAnsi" w:eastAsiaTheme="majorEastAsia" w:hAnsiTheme="majorHAnsi" w:cstheme="majorBidi"/>
      <w:color w:val="8AB833" w:themeColor="accen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35F78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F78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F78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F78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F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F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3">
    <w:name w:val="Current List3"/>
    <w:uiPriority w:val="99"/>
    <w:rsid w:val="00A35F78"/>
    <w:pPr>
      <w:numPr>
        <w:numId w:val="5"/>
      </w:numPr>
    </w:pPr>
  </w:style>
  <w:style w:type="numbering" w:customStyle="1" w:styleId="CurrentList4">
    <w:name w:val="Current List4"/>
    <w:uiPriority w:val="99"/>
    <w:rsid w:val="00A35F78"/>
    <w:pPr>
      <w:numPr>
        <w:numId w:val="6"/>
      </w:numPr>
    </w:pPr>
  </w:style>
  <w:style w:type="numbering" w:customStyle="1" w:styleId="CurrentList5">
    <w:name w:val="Current List5"/>
    <w:uiPriority w:val="99"/>
    <w:rsid w:val="00A35F78"/>
    <w:pPr>
      <w:numPr>
        <w:numId w:val="7"/>
      </w:numPr>
    </w:pPr>
  </w:style>
  <w:style w:type="numbering" w:customStyle="1" w:styleId="CurrentList6">
    <w:name w:val="Current List6"/>
    <w:uiPriority w:val="99"/>
    <w:rsid w:val="00A35F78"/>
    <w:pPr>
      <w:numPr>
        <w:numId w:val="8"/>
      </w:numPr>
    </w:pPr>
  </w:style>
  <w:style w:type="numbering" w:customStyle="1" w:styleId="CurrentList7">
    <w:name w:val="Current List7"/>
    <w:uiPriority w:val="99"/>
    <w:rsid w:val="00A35F78"/>
    <w:pPr>
      <w:numPr>
        <w:numId w:val="9"/>
      </w:numPr>
    </w:pPr>
  </w:style>
  <w:style w:type="numbering" w:customStyle="1" w:styleId="CurrentList8">
    <w:name w:val="Current List8"/>
    <w:uiPriority w:val="99"/>
    <w:rsid w:val="00A35F78"/>
    <w:pPr>
      <w:numPr>
        <w:numId w:val="10"/>
      </w:numPr>
    </w:pPr>
  </w:style>
  <w:style w:type="numbering" w:customStyle="1" w:styleId="CurrentList9">
    <w:name w:val="Current List9"/>
    <w:uiPriority w:val="99"/>
    <w:rsid w:val="00A35F78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C7C9D"/>
    <w:pPr>
      <w:tabs>
        <w:tab w:val="left" w:pos="352"/>
        <w:tab w:val="right" w:leader="dot" w:pos="9350"/>
      </w:tabs>
      <w:spacing w:before="360" w:after="360"/>
    </w:pPr>
    <w:rPr>
      <w:rFonts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A35F78"/>
    <w:rPr>
      <w:color w:val="6B9F2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table" w:styleId="TableGrid">
    <w:name w:val="Table Grid"/>
    <w:basedOn w:val="TableNormal"/>
    <w:uiPriority w:val="39"/>
    <w:rsid w:val="00A3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35F78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5F78"/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5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F78"/>
    <w:pPr>
      <w:spacing w:line="240" w:lineRule="auto"/>
    </w:pPr>
    <w:rPr>
      <w:rFonts w:eastAsiaTheme="minorEastAsia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F78"/>
    <w:rPr>
      <w:rFonts w:eastAsiaTheme="minorEastAsia"/>
      <w:sz w:val="20"/>
      <w:szCs w:val="20"/>
      <w:lang w:val="en-US"/>
    </w:rPr>
  </w:style>
  <w:style w:type="table" w:styleId="ListTable3-Accent1">
    <w:name w:val="List Table 3 Accent 1"/>
    <w:basedOn w:val="TableNormal"/>
    <w:uiPriority w:val="48"/>
    <w:rsid w:val="00A35F78"/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1A12A3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A12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A3"/>
    <w:rPr>
      <w:rFonts w:eastAsiaTheme="minorHAnsi"/>
      <w:b/>
      <w:bCs/>
      <w:color w:val="7F7F7F" w:themeColor="text1" w:themeTint="8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A3"/>
    <w:rPr>
      <w:rFonts w:eastAsiaTheme="minorEastAsia"/>
      <w:b/>
      <w:bCs/>
      <w:color w:val="7F7F7F" w:themeColor="text1" w:themeTint="8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50436"/>
    <w:rPr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A84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B7A84"/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A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A84"/>
    <w:rPr>
      <w:color w:val="7F7F7F" w:themeColor="text1" w:themeTint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A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C3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C3"/>
    <w:rPr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7D04C3"/>
  </w:style>
  <w:style w:type="table" w:styleId="GridTable1Light-Accent6">
    <w:name w:val="Grid Table 1 Light Accent 6"/>
    <w:basedOn w:val="TableNormal"/>
    <w:uiPriority w:val="46"/>
    <w:rsid w:val="007D04C3"/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0942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018D260DED240B9E05A2BE762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B4E5-7B92-3649-8D08-D42473A86319}"/>
      </w:docPartPr>
      <w:docPartBody>
        <w:p w:rsidR="00267770" w:rsidRDefault="00242EF2" w:rsidP="00242EF2">
          <w:pPr>
            <w:pStyle w:val="A7D018D260DED240B9E05A2BE76283A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571AD92EB3657409AE6E477F295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8C13-5EBE-F249-9638-BF6506DB1B72}"/>
      </w:docPartPr>
      <w:docPartBody>
        <w:p w:rsidR="00267770" w:rsidRDefault="00242EF2" w:rsidP="00242EF2">
          <w:pPr>
            <w:pStyle w:val="4571AD92EB3657409AE6E477F295455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A77F031B2C7BE14D9D2FC15C6056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7966-F471-5A45-B4E7-3BD9C470AF3D}"/>
      </w:docPartPr>
      <w:docPartBody>
        <w:p w:rsidR="00267770" w:rsidRDefault="00242EF2" w:rsidP="00242EF2">
          <w:pPr>
            <w:pStyle w:val="A77F031B2C7BE14D9D2FC15C6056B0A8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F2"/>
    <w:rsid w:val="00242EF2"/>
    <w:rsid w:val="00267770"/>
    <w:rsid w:val="00352D78"/>
    <w:rsid w:val="006F1643"/>
    <w:rsid w:val="00726285"/>
    <w:rsid w:val="00E7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018D260DED240B9E05A2BE76283A4">
    <w:name w:val="A7D018D260DED240B9E05A2BE76283A4"/>
    <w:rsid w:val="00242EF2"/>
  </w:style>
  <w:style w:type="paragraph" w:customStyle="1" w:styleId="4571AD92EB3657409AE6E477F295455E">
    <w:name w:val="4571AD92EB3657409AE6E477F295455E"/>
    <w:rsid w:val="00242EF2"/>
  </w:style>
  <w:style w:type="paragraph" w:customStyle="1" w:styleId="A77F031B2C7BE14D9D2FC15C6056B0A8">
    <w:name w:val="A77F031B2C7BE14D9D2FC15C6056B0A8"/>
    <w:rsid w:val="00242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D6DAA-AF7A-5C47-BC4A-AA12F83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Document (PDD) Form</vt:lpstr>
    </vt:vector>
  </TitlesOfParts>
  <Company>Draft text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</dc:title>
  <dc:subject>Saudi arabia’s voluntary greenhouse gas crediting &amp; offsetting mechanism (GCOM)</dc:subject>
  <dc:creator>Maria Al-jishi</dc:creator>
  <cp:keywords/>
  <dc:description/>
  <cp:lastModifiedBy>Maria Al-jishi</cp:lastModifiedBy>
  <cp:revision>6</cp:revision>
  <dcterms:created xsi:type="dcterms:W3CDTF">2023-08-15T16:13:00Z</dcterms:created>
  <dcterms:modified xsi:type="dcterms:W3CDTF">2023-09-04T07:14:00Z</dcterms:modified>
</cp:coreProperties>
</file>